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03528378"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522155">
        <w:rPr>
          <w:rFonts w:cs="Arial"/>
        </w:rPr>
        <w:t>4</w:t>
      </w:r>
      <w:r w:rsidRPr="00382D67">
        <w:rPr>
          <w:rFonts w:cs="Arial"/>
        </w:rPr>
        <w:t xml:space="preserve"> </w:t>
      </w:r>
      <w:r w:rsidR="00522155">
        <w:rPr>
          <w:rFonts w:cs="Arial"/>
        </w:rPr>
        <w:t>1</w:t>
      </w:r>
      <w:r w:rsidR="00CD24E9">
        <w:rPr>
          <w:rFonts w:cs="Arial"/>
        </w:rPr>
        <w:t>8</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7B37AB93"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w:t>
      </w:r>
      <w:r w:rsidRPr="00522155">
        <w:rPr>
          <w:sz w:val="22"/>
          <w:szCs w:val="22"/>
        </w:rPr>
        <w:t xml:space="preserve">numeris: </w:t>
      </w:r>
      <w:r w:rsidR="00522155" w:rsidRPr="00522155">
        <w:rPr>
          <w:color w:val="000000" w:themeColor="text1"/>
          <w:sz w:val="22"/>
          <w:szCs w:val="22"/>
        </w:rPr>
        <w:t>PLRS24312</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23DF03F7" w:rsidR="001F3806" w:rsidRDefault="003A0476" w:rsidP="001F3806">
            <w:pPr>
              <w:jc w:val="both"/>
              <w:rPr>
                <w:sz w:val="22"/>
                <w:szCs w:val="22"/>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Užsakovo atstovas:</w:t>
            </w:r>
          </w:p>
          <w:p w14:paraId="581D9ABB" w14:textId="4BE6910D"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47F3C399" w:rsidR="004B33FE" w:rsidRPr="00522155" w:rsidRDefault="00522155" w:rsidP="00AD2AE4">
            <w:pPr>
              <w:rPr>
                <w:spacing w:val="12"/>
                <w:sz w:val="22"/>
                <w:szCs w:val="22"/>
              </w:rPr>
            </w:pPr>
            <w:r w:rsidRPr="00522155">
              <w:rPr>
                <w:sz w:val="22"/>
                <w:szCs w:val="22"/>
              </w:rPr>
              <w:t xml:space="preserve">330 </w:t>
            </w:r>
            <w:proofErr w:type="spellStart"/>
            <w:r w:rsidRPr="00522155">
              <w:rPr>
                <w:sz w:val="22"/>
                <w:szCs w:val="22"/>
              </w:rPr>
              <w:t>kV</w:t>
            </w:r>
            <w:proofErr w:type="spellEnd"/>
            <w:r w:rsidRPr="00522155">
              <w:rPr>
                <w:sz w:val="22"/>
                <w:szCs w:val="22"/>
              </w:rPr>
              <w:t xml:space="preserve"> OL Jelgava-Šiauliai (ruože Šiauliai-Mūša) rekonstravimas</w:t>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r w:rsidR="00662333" w:rsidRPr="00522155">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09E8F2F8" w:rsidR="004B33FE" w:rsidRPr="007B4313" w:rsidRDefault="006F2DC2">
            <w:pPr>
              <w:suppressAutoHyphens/>
              <w:rPr>
                <w:sz w:val="22"/>
                <w:szCs w:val="22"/>
              </w:rPr>
            </w:pPr>
            <w:r>
              <w:rPr>
                <w:sz w:val="22"/>
                <w:szCs w:val="22"/>
              </w:rPr>
              <w:t>Šiaulių</w:t>
            </w:r>
            <w:r w:rsidR="00CD24E9">
              <w:rPr>
                <w:sz w:val="22"/>
                <w:szCs w:val="22"/>
              </w:rPr>
              <w:t xml:space="preserve"> miesto ir </w:t>
            </w:r>
            <w:r>
              <w:rPr>
                <w:sz w:val="22"/>
                <w:szCs w:val="22"/>
              </w:rPr>
              <w:t>Šiaulių bei Joniškio</w:t>
            </w:r>
            <w:r w:rsidR="00A51D5C">
              <w:rPr>
                <w:sz w:val="22"/>
                <w:szCs w:val="22"/>
              </w:rPr>
              <w:t xml:space="preserve"> raj. teritorijos</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lastRenderedPageBreak/>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lastRenderedPageBreak/>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lastRenderedPageBreak/>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lastRenderedPageBreak/>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272001E2" w:rsidR="004B33FE" w:rsidRDefault="0003443D">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6450D8"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6450D8" w:rsidRDefault="006450D8" w:rsidP="00AD2AE4">
            <w:pPr>
              <w:suppressAutoHyphens/>
              <w:jc w:val="center"/>
              <w:rPr>
                <w:rFonts w:cs="Arial"/>
                <w:sz w:val="22"/>
                <w:szCs w:val="22"/>
              </w:rPr>
            </w:pPr>
            <w:r>
              <w:rPr>
                <w:rFonts w:cs="Arial"/>
                <w:sz w:val="22"/>
                <w:szCs w:val="22"/>
              </w:rPr>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6450D8" w:rsidRPr="00BB38F6" w:rsidRDefault="006450D8"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6450D8" w:rsidRDefault="006450D8"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9A78E" w14:textId="2AC27CB8" w:rsidR="00B614CE" w:rsidRDefault="00B614CE" w:rsidP="006450D8">
            <w:pPr>
              <w:pStyle w:val="ListParagraph"/>
              <w:numPr>
                <w:ilvl w:val="0"/>
                <w:numId w:val="5"/>
              </w:numPr>
              <w:ind w:left="0" w:firstLine="0"/>
              <w:rPr>
                <w:sz w:val="20"/>
              </w:rPr>
            </w:pPr>
            <w:r>
              <w:rPr>
                <w:sz w:val="20"/>
              </w:rPr>
              <w:t>Parengt</w:t>
            </w:r>
            <w:r w:rsidR="006377AF">
              <w:rPr>
                <w:sz w:val="20"/>
              </w:rPr>
              <w:t>as</w:t>
            </w:r>
            <w:r>
              <w:rPr>
                <w:sz w:val="20"/>
              </w:rPr>
              <w:t xml:space="preserve"> ir suderint</w:t>
            </w:r>
            <w:r w:rsidR="006377AF">
              <w:rPr>
                <w:sz w:val="20"/>
              </w:rPr>
              <w:t>as</w:t>
            </w:r>
            <w:r>
              <w:rPr>
                <w:sz w:val="20"/>
              </w:rPr>
              <w:t xml:space="preserve"> statinio informacinio modeliavimo projekto detal</w:t>
            </w:r>
            <w:r w:rsidR="006377AF">
              <w:rPr>
                <w:sz w:val="20"/>
              </w:rPr>
              <w:t>usis</w:t>
            </w:r>
            <w:r>
              <w:rPr>
                <w:sz w:val="20"/>
              </w:rPr>
              <w:t xml:space="preserve"> vykdymo plan</w:t>
            </w:r>
            <w:r w:rsidR="006377AF">
              <w:rPr>
                <w:sz w:val="20"/>
              </w:rPr>
              <w:t>as</w:t>
            </w:r>
            <w:r>
              <w:rPr>
                <w:sz w:val="20"/>
              </w:rPr>
              <w:t xml:space="preserve"> (BEP).</w:t>
            </w:r>
          </w:p>
          <w:p w14:paraId="3B5A1EC0" w14:textId="09BDBA88" w:rsidR="006450D8" w:rsidRPr="003D1D17" w:rsidRDefault="006450D8" w:rsidP="006450D8">
            <w:pPr>
              <w:pStyle w:val="ListParagraph"/>
              <w:numPr>
                <w:ilvl w:val="0"/>
                <w:numId w:val="5"/>
              </w:numPr>
              <w:ind w:left="0" w:firstLine="0"/>
              <w:rPr>
                <w:sz w:val="20"/>
              </w:rPr>
            </w:pPr>
            <w:r w:rsidRPr="003D1D17">
              <w:rPr>
                <w:sz w:val="20"/>
              </w:rPr>
              <w:lastRenderedPageBreak/>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0B5A7C9A" w14:textId="77777777" w:rsidR="006450D8" w:rsidRPr="003D1D17" w:rsidRDefault="006450D8" w:rsidP="006450D8">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296AD30C" w14:textId="77777777" w:rsidR="006450D8" w:rsidRPr="003D1D17" w:rsidRDefault="006450D8" w:rsidP="006450D8">
            <w:pPr>
              <w:pStyle w:val="ListParagraph"/>
              <w:numPr>
                <w:ilvl w:val="0"/>
                <w:numId w:val="5"/>
              </w:numPr>
              <w:ind w:left="0" w:firstLine="0"/>
              <w:rPr>
                <w:sz w:val="20"/>
              </w:rPr>
            </w:pPr>
            <w:r w:rsidRPr="003D1D17">
              <w:rPr>
                <w:sz w:val="20"/>
              </w:rPr>
              <w:t>Atliktos koordinavimo ir kolizijų patikros.</w:t>
            </w:r>
          </w:p>
          <w:p w14:paraId="022F488F" w14:textId="77777777" w:rsidR="006450D8" w:rsidRPr="003D1D17" w:rsidRDefault="006450D8" w:rsidP="006450D8">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6AFF3737" w14:textId="77777777" w:rsidR="006450D8" w:rsidRPr="003D1D17" w:rsidRDefault="006450D8" w:rsidP="006450D8">
            <w:pPr>
              <w:pStyle w:val="ListParagraph"/>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5582F2A9" w14:textId="77777777" w:rsidR="006450D8" w:rsidRDefault="006450D8" w:rsidP="006450D8">
            <w:pPr>
              <w:pStyle w:val="ListParagraph"/>
              <w:numPr>
                <w:ilvl w:val="0"/>
                <w:numId w:val="5"/>
              </w:numPr>
              <w:ind w:left="0" w:firstLine="0"/>
              <w:rPr>
                <w:sz w:val="20"/>
              </w:rPr>
            </w:pPr>
            <w:r w:rsidRPr="003D1D17">
              <w:rPr>
                <w:sz w:val="20"/>
              </w:rPr>
              <w:t>Gautas užsakovo pritarimas.</w:t>
            </w:r>
          </w:p>
          <w:p w14:paraId="581D9C56" w14:textId="1CED4529" w:rsidR="006450D8" w:rsidRPr="006450D8" w:rsidRDefault="006450D8" w:rsidP="006450D8">
            <w:pPr>
              <w:pStyle w:val="ListParagraph"/>
              <w:numPr>
                <w:ilvl w:val="0"/>
                <w:numId w:val="5"/>
              </w:numPr>
              <w:ind w:left="0" w:firstLine="0"/>
              <w:rPr>
                <w:sz w:val="20"/>
              </w:rPr>
            </w:pPr>
            <w:r w:rsidRPr="006450D8">
              <w:rPr>
                <w:sz w:val="20"/>
              </w:rPr>
              <w:t>Gautas statybą leidžiantis dokumentas.</w:t>
            </w:r>
          </w:p>
        </w:tc>
      </w:tr>
      <w:tr w:rsidR="006450D8" w14:paraId="3E7C04AC" w14:textId="77777777" w:rsidTr="001446BE">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B7897" w14:textId="4D9C2CAE" w:rsidR="006450D8" w:rsidRDefault="006450D8" w:rsidP="00AD2AE4">
            <w:pPr>
              <w:suppressAutoHyphens/>
              <w:jc w:val="center"/>
              <w:rPr>
                <w:rFonts w:cs="Arial"/>
                <w:sz w:val="22"/>
                <w:szCs w:val="22"/>
              </w:rPr>
            </w:pPr>
            <w:r>
              <w:rPr>
                <w:rFonts w:cs="Arial"/>
                <w:sz w:val="22"/>
                <w:szCs w:val="22"/>
              </w:rPr>
              <w:lastRenderedPageBreak/>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2E22CE" w14:textId="2B5ACBD0" w:rsidR="006450D8" w:rsidRDefault="006450D8" w:rsidP="00AD2AE4">
            <w:pPr>
              <w:suppressAutoHyphens/>
              <w:rPr>
                <w:iCs/>
                <w:color w:val="000000"/>
                <w:sz w:val="22"/>
                <w:szCs w:val="22"/>
              </w:rPr>
            </w:pPr>
            <w:r>
              <w:rPr>
                <w:iCs/>
                <w:color w:val="000000"/>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A0C88" w14:textId="0612625C" w:rsidR="006450D8" w:rsidRDefault="006450D8"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F9320" w14:textId="77777777" w:rsidR="006450D8" w:rsidRPr="003D1D17" w:rsidRDefault="006450D8" w:rsidP="00AD2AE4">
            <w:pPr>
              <w:pStyle w:val="ListParagraph"/>
              <w:numPr>
                <w:ilvl w:val="0"/>
                <w:numId w:val="5"/>
              </w:numPr>
              <w:ind w:left="0" w:firstLine="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6352857"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1861ACF6"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5C8EE10"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E67F904"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2A24BCB3"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lastRenderedPageBreak/>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73F802C"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B78E03F"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lastRenderedPageBreak/>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6AF95156" w:rsidR="00AD2AE4" w:rsidRDefault="00AD2AE4" w:rsidP="00AD2AE4">
            <w:pPr>
              <w:suppressAutoHyphens/>
              <w:rPr>
                <w:sz w:val="22"/>
                <w:szCs w:val="22"/>
              </w:rPr>
            </w:pPr>
            <w:r w:rsidRPr="0061059D">
              <w:rPr>
                <w:sz w:val="22"/>
                <w:szCs w:val="22"/>
              </w:rPr>
              <w:t>Sklandžiam ir savalaikiam</w:t>
            </w:r>
            <w:r w:rsidR="006450D8">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6EA33277" w:rsidR="00AD2AE4" w:rsidRPr="006450D8" w:rsidRDefault="00AD2AE4" w:rsidP="006450D8">
            <w:pPr>
              <w:pStyle w:val="ListParagraph"/>
              <w:numPr>
                <w:ilvl w:val="0"/>
                <w:numId w:val="6"/>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3BF6DF3D" w:rsidR="00AD2AE4" w:rsidRDefault="006450D8" w:rsidP="00AD2AE4">
            <w:pPr>
              <w:suppressAutoHyphens/>
              <w:rPr>
                <w:sz w:val="22"/>
                <w:szCs w:val="22"/>
              </w:rPr>
            </w:pPr>
            <w:r>
              <w:rPr>
                <w:rFonts w:cs="Arial"/>
                <w:sz w:val="22"/>
                <w:szCs w:val="22"/>
              </w:rPr>
              <w:t xml:space="preserve">Objekto projektavime turi būti </w:t>
            </w:r>
            <w:proofErr w:type="spellStart"/>
            <w:r>
              <w:rPr>
                <w:rFonts w:cs="Arial"/>
                <w:sz w:val="22"/>
                <w:szCs w:val="22"/>
              </w:rPr>
              <w:t>laikomąsi</w:t>
            </w:r>
            <w:proofErr w:type="spellEnd"/>
            <w:r>
              <w:rPr>
                <w:rFonts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 xml:space="preserve">Programinė įranga ir (ar) </w:t>
            </w:r>
            <w:r>
              <w:rPr>
                <w:rFonts w:cs="Arial"/>
                <w:b/>
                <w:bCs/>
                <w:szCs w:val="24"/>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lastRenderedPageBreak/>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4C88674C" w:rsidR="00AD2AE4" w:rsidRDefault="00AD2AE4" w:rsidP="00AD2AE4">
            <w:pPr>
              <w:suppressAutoHyphens/>
              <w:jc w:val="center"/>
              <w:rPr>
                <w:szCs w:val="24"/>
              </w:rPr>
            </w:pPr>
            <w:r>
              <w:rPr>
                <w:rFonts w:cs="Arial"/>
                <w:b/>
                <w:szCs w:val="24"/>
              </w:rPr>
              <w:t>Stadija S</w:t>
            </w:r>
            <w:r w:rsidR="00EA2D61">
              <w:rPr>
                <w:rFonts w:cs="Arial"/>
                <w:b/>
                <w:szCs w:val="24"/>
              </w:rPr>
              <w:t>3</w:t>
            </w:r>
            <w:r>
              <w:rPr>
                <w:rFonts w:cs="Arial"/>
                <w:b/>
                <w:szCs w:val="24"/>
              </w:rPr>
              <w:t xml:space="preserve"> </w:t>
            </w:r>
            <w:r>
              <w:rPr>
                <w:rFonts w:eastAsia="Arial"/>
                <w:b/>
                <w:szCs w:val="24"/>
              </w:rPr>
              <w:t>(</w:t>
            </w:r>
            <w:r w:rsidR="00EA2D61">
              <w:rPr>
                <w:rFonts w:eastAsia="Arial"/>
                <w:b/>
                <w:szCs w:val="24"/>
              </w:rPr>
              <w:t>Techninis darbo projektas</w:t>
            </w:r>
            <w:r>
              <w:rPr>
                <w:rFonts w:eastAsia="Arial"/>
                <w:b/>
                <w:szCs w:val="24"/>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1CC754F1" w:rsidR="00AD2AE4" w:rsidRDefault="00EA2D61" w:rsidP="00AD2AE4">
            <w:pPr>
              <w:suppressAutoHyphens/>
              <w:rPr>
                <w:sz w:val="22"/>
                <w:szCs w:val="22"/>
              </w:rPr>
            </w:pPr>
            <w:r>
              <w:rPr>
                <w:rFonts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1F853ABC" w:rsidR="00AD2AE4" w:rsidRPr="00C83887" w:rsidRDefault="00EA2D61" w:rsidP="00AD2AE4">
            <w:pPr>
              <w:suppressAutoHyphens/>
              <w:rPr>
                <w:sz w:val="22"/>
                <w:szCs w:val="22"/>
                <w:lang w:val="en-US"/>
              </w:rPr>
            </w:pPr>
            <w:proofErr w:type="spellStart"/>
            <w:r w:rsidRPr="00EA2D61">
              <w:rPr>
                <w:sz w:val="22"/>
                <w:szCs w:val="22"/>
                <w:lang w:val="en-US"/>
              </w:rPr>
              <w:t>Konstrukcijų</w:t>
            </w:r>
            <w:proofErr w:type="spellEnd"/>
            <w:r w:rsidRPr="00EA2D61">
              <w:rPr>
                <w:sz w:val="22"/>
                <w:szCs w:val="22"/>
                <w:lang w:val="en-US"/>
              </w:rPr>
              <w:t xml:space="preserve"> </w:t>
            </w:r>
            <w:proofErr w:type="spellStart"/>
            <w:r w:rsidRPr="00EA2D61">
              <w:rPr>
                <w:sz w:val="22"/>
                <w:szCs w:val="22"/>
                <w:lang w:val="en-US"/>
              </w:rPr>
              <w:t>dalis</w:t>
            </w:r>
            <w:proofErr w:type="spellEnd"/>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607BDE68" w:rsidR="00AD2AE4" w:rsidRPr="00C83887" w:rsidRDefault="00EA2D61" w:rsidP="00C83887">
            <w:pPr>
              <w:suppressAutoHyphens/>
              <w:jc w:val="center"/>
              <w:rPr>
                <w:sz w:val="22"/>
                <w:szCs w:val="22"/>
              </w:rPr>
            </w:pPr>
            <w:r w:rsidRPr="00C83887">
              <w:rPr>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15C39A0E" w:rsidR="00AD2AE4" w:rsidRPr="00C83887" w:rsidRDefault="00AD2AE4" w:rsidP="00AD2AE4">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0BF9BDD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06F3AD48" w:rsidR="00AD2AE4" w:rsidRDefault="00AD2AE4" w:rsidP="00AD2AE4">
            <w:pPr>
              <w:suppressAutoHyphens/>
              <w:rPr>
                <w:sz w:val="22"/>
                <w:szCs w:val="22"/>
              </w:rPr>
            </w:pP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2C7C4F5E" w:rsidR="00AD2AE4" w:rsidRDefault="00EA2D61" w:rsidP="00EA2D61">
            <w:pPr>
              <w:suppressAutoHyphens/>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5A7AEF84" w:rsidR="00AD2AE4" w:rsidRPr="00C83887" w:rsidRDefault="00EA2D61" w:rsidP="00C83887">
            <w:pPr>
              <w:suppressAutoHyphens/>
              <w:rPr>
                <w:rFonts w:cs="Arial"/>
                <w:bCs/>
                <w:sz w:val="22"/>
                <w:szCs w:val="22"/>
                <w:lang w:val="en-US"/>
              </w:rPr>
            </w:pPr>
            <w:proofErr w:type="spellStart"/>
            <w:r w:rsidRPr="00EA2D61">
              <w:rPr>
                <w:rFonts w:cs="Arial"/>
                <w:bCs/>
                <w:sz w:val="22"/>
                <w:szCs w:val="22"/>
                <w:lang w:val="en-US"/>
              </w:rPr>
              <w:t>Elektros</w:t>
            </w:r>
            <w:proofErr w:type="spellEnd"/>
            <w:r w:rsidRPr="00EA2D61">
              <w:rPr>
                <w:rFonts w:cs="Arial"/>
                <w:bCs/>
                <w:sz w:val="22"/>
                <w:szCs w:val="22"/>
                <w:lang w:val="en-US"/>
              </w:rPr>
              <w:t xml:space="preserve"> </w:t>
            </w:r>
            <w:proofErr w:type="spellStart"/>
            <w:r w:rsidRPr="00EA2D61">
              <w:rPr>
                <w:rFonts w:cs="Arial"/>
                <w:bCs/>
                <w:sz w:val="22"/>
                <w:szCs w:val="22"/>
                <w:lang w:val="en-US"/>
              </w:rPr>
              <w:t>linijų</w:t>
            </w:r>
            <w:proofErr w:type="spellEnd"/>
            <w:r w:rsidRPr="00EA2D61">
              <w:rPr>
                <w:rFonts w:cs="Arial"/>
                <w:bCs/>
                <w:sz w:val="22"/>
                <w:szCs w:val="22"/>
                <w:lang w:val="en-US"/>
              </w:rPr>
              <w:t xml:space="preserve"> </w:t>
            </w:r>
            <w:proofErr w:type="spellStart"/>
            <w:r w:rsidRPr="00EA2D61">
              <w:rPr>
                <w:rFonts w:cs="Arial"/>
                <w:bCs/>
                <w:sz w:val="22"/>
                <w:szCs w:val="22"/>
                <w:lang w:val="en-US"/>
              </w:rPr>
              <w:t>dalis</w:t>
            </w:r>
            <w:proofErr w:type="spellEnd"/>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52FD716" w:rsidR="00AD2AE4"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Pr="00C83887" w:rsidRDefault="00AD2AE4"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EA2D61" w14:paraId="4170C569"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3472C" w14:textId="39915F8D" w:rsidR="00EA2D61" w:rsidRDefault="00EA2D61" w:rsidP="00EA2D61">
            <w:pPr>
              <w:suppressAutoHyphens/>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E48BC" w14:textId="27358E3D" w:rsidR="00EA2D61" w:rsidRPr="00C83887" w:rsidRDefault="00C83887" w:rsidP="00C83887">
            <w:pPr>
              <w:suppressAutoHyphens/>
              <w:rPr>
                <w:rFonts w:cs="Arial"/>
                <w:bCs/>
                <w:sz w:val="22"/>
                <w:szCs w:val="22"/>
              </w:rPr>
            </w:pPr>
            <w:r w:rsidRPr="00C83887">
              <w:rPr>
                <w:rFonts w:cs="Arial"/>
                <w:bCs/>
                <w:sz w:val="22"/>
                <w:szCs w:val="22"/>
              </w:rPr>
              <w:t>Elektroninių ryšių ir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C947E9" w14:textId="5C9D9B38" w:rsidR="00EA2D61" w:rsidRPr="00C83887" w:rsidRDefault="00C83887" w:rsidP="00AD2AE4">
            <w:pPr>
              <w:suppressAutoHyphens/>
              <w:jc w:val="center"/>
              <w:rPr>
                <w:rFonts w:cs="Arial"/>
                <w:bCs/>
                <w:sz w:val="22"/>
                <w:szCs w:val="22"/>
              </w:rPr>
            </w:pPr>
            <w:r w:rsidRPr="00C83887">
              <w:rPr>
                <w:rFonts w:cs="Arial"/>
                <w:bCs/>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D899F9" w14:textId="77777777" w:rsidR="00EA2D61" w:rsidRPr="00C83887" w:rsidRDefault="00EA2D61" w:rsidP="00AD2AE4">
            <w:pPr>
              <w:suppressAutoHyphens/>
              <w:jc w:val="center"/>
              <w:rPr>
                <w:rFonts w:cs="Arial"/>
                <w:bCs/>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97C79D" w14:textId="77777777" w:rsidR="00EA2D61" w:rsidRDefault="00EA2D61"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D1A9EC" w14:textId="77777777" w:rsidR="00EA2D61" w:rsidRDefault="00EA2D61"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lastRenderedPageBreak/>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5F74A25D"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0 MB dydžio, o derinamų projekto bylų dokumentai (kiekvienas atskirai) negali viršyti 20 puslapių apimties</w:t>
            </w:r>
            <w:r w:rsidR="00CD24E9">
              <w:rPr>
                <w:rFonts w:cs="Arial"/>
                <w:sz w:val="22"/>
                <w:szCs w:val="22"/>
              </w:rPr>
              <w:t xml:space="preserve"> ir 30 MB dydžio</w:t>
            </w:r>
            <w:r>
              <w:rPr>
                <w:rFonts w:cs="Arial"/>
                <w:sz w:val="22"/>
                <w:szCs w:val="22"/>
              </w:rPr>
              <w:t xml:space="preserve">.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02F99752" w:rsidR="00AD2AE4" w:rsidRDefault="00591338" w:rsidP="00AD2AE4">
            <w:pPr>
              <w:suppressAutoHyphens/>
              <w:jc w:val="center"/>
              <w:rPr>
                <w:rFonts w:cs="Arial"/>
                <w:szCs w:val="24"/>
              </w:rPr>
            </w:pPr>
            <w:r>
              <w:rPr>
                <w:rFonts w:cs="Arial"/>
                <w:szCs w:val="24"/>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245701B4" w:rsidR="00AD2AE4" w:rsidRDefault="00591338" w:rsidP="00AD2AE4">
            <w:pPr>
              <w:suppressAutoHyphens/>
              <w:rPr>
                <w:rFonts w:cs="Arial"/>
                <w:szCs w:val="24"/>
              </w:rPr>
            </w:pPr>
            <w:r>
              <w:rPr>
                <w:rFonts w:cs="Arial"/>
                <w:szCs w:val="24"/>
              </w:rPr>
              <w:t xml:space="preserve">Keliant </w:t>
            </w:r>
            <w:r>
              <w:rPr>
                <w:rFonts w:cs="Arial"/>
                <w:sz w:val="22"/>
                <w:szCs w:val="22"/>
              </w:rPr>
              <w:t xml:space="preserve">į CDE projekto dokumentus, bus būtina užpildyti privalomus 4-5 meta duomenų laukus: Projekto numeris, Projekto stadija, Projekto dalis, </w:t>
            </w:r>
            <w:r w:rsidR="000C44B3">
              <w:rPr>
                <w:rFonts w:cs="Arial"/>
                <w:sz w:val="22"/>
                <w:szCs w:val="22"/>
              </w:rPr>
              <w:t>Statinio</w:t>
            </w:r>
            <w:r>
              <w:rPr>
                <w:rFonts w:cs="Arial"/>
                <w:sz w:val="22"/>
                <w:szCs w:val="22"/>
              </w:rPr>
              <w:t xml:space="preserve"> dėmuo  ir dokumento statusas (Derinimui arba Informacijai). Privalomų meta-duomenų laukų skaičius priklauso nuo keliamo dokumento tipo.</w:t>
            </w: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(užsakovas nurodo 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507DACAD"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1F3806">
              <w:rPr>
                <w:sz w:val="22"/>
                <w:szCs w:val="22"/>
                <w:lang w:val="fi-FI"/>
              </w:rPr>
              <w:t>2D ir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2D1E6C7" w14:textId="4D899DD7"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dwg</w:t>
            </w:r>
            <w:proofErr w:type="spellEnd"/>
            <w:r w:rsidRPr="001E62E6">
              <w:rPr>
                <w:rFonts w:cs="Arial"/>
                <w:sz w:val="22"/>
                <w:szCs w:val="22"/>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21DF3FF9" w:rsidR="00AD2AE4" w:rsidRDefault="00AD2AE4" w:rsidP="00AD2AE4">
            <w:pPr>
              <w:suppressAutoHyphens/>
              <w:rPr>
                <w:rFonts w:cs="Arial"/>
                <w:sz w:val="22"/>
                <w:szCs w:val="22"/>
              </w:rPr>
            </w:pPr>
            <w:r w:rsidRPr="001E62E6">
              <w:rPr>
                <w:rFonts w:cs="Arial"/>
                <w:sz w:val="22"/>
                <w:szCs w:val="22"/>
              </w:rPr>
              <w:t>Duomenys bus išsaugoti jų sukūrimo formatais</w:t>
            </w:r>
            <w:r w:rsidR="00CD24E9">
              <w:rPr>
                <w:rFonts w:cs="Arial"/>
                <w:sz w:val="22"/>
                <w:szCs w:val="22"/>
              </w:rPr>
              <w:t>. Keliant į CDE neturi viršyti 30 MB dydžio ir 20 puslapių apimties vienai laikmenai.</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lastRenderedPageBreak/>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lastRenderedPageBreak/>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3C43F3BE" w14:textId="77777777" w:rsidR="00C21D0A" w:rsidRDefault="00C21D0A" w:rsidP="00C21D0A"/>
    <w:p w14:paraId="15EA858F" w14:textId="77777777" w:rsidR="00C21D0A" w:rsidRDefault="00C21D0A" w:rsidP="00C21D0A">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C21D0A" w14:paraId="1EF86C07"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28801" w14:textId="77777777" w:rsidR="00C21D0A" w:rsidRDefault="00C21D0A" w:rsidP="005C5467">
            <w:pPr>
              <w:suppressAutoHyphens/>
              <w:rPr>
                <w:b/>
                <w:bCs/>
                <w:vertAlign w:val="superscript"/>
              </w:rPr>
            </w:pPr>
            <w:r>
              <w:rPr>
                <w:b/>
                <w:bCs/>
              </w:rPr>
              <w:t>Esamų sąlygų modeliavimas</w:t>
            </w:r>
          </w:p>
        </w:tc>
      </w:tr>
      <w:tr w:rsidR="00C21D0A" w14:paraId="469FDA20"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FDF8" w14:textId="77777777" w:rsidR="00C21D0A" w:rsidRDefault="00C21D0A" w:rsidP="005C5467">
            <w:pPr>
              <w:suppressAutoHyphens/>
            </w:pPr>
            <w:r>
              <w:rPr>
                <w:b/>
                <w:bCs/>
                <w:i/>
                <w:iCs/>
                <w:color w:val="000000"/>
              </w:rPr>
              <w:t>Statinio gyvavimo ciklo stadija:</w:t>
            </w:r>
            <w:r>
              <w:rPr>
                <w:i/>
                <w:iCs/>
                <w:color w:val="000000"/>
              </w:rPr>
              <w:t xml:space="preserve"> </w:t>
            </w:r>
            <w:r>
              <w:rPr>
                <w:b/>
                <w:bCs/>
                <w:color w:val="000000"/>
              </w:rPr>
              <w:t>S2; S3</w:t>
            </w:r>
          </w:p>
        </w:tc>
      </w:tr>
      <w:tr w:rsidR="00C21D0A" w14:paraId="6991F185"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FDEF4" w14:textId="77777777" w:rsidR="00C21D0A" w:rsidRDefault="00C21D0A" w:rsidP="005C5467">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934F9" w14:textId="77777777" w:rsidR="00C21D0A" w:rsidRDefault="00C21D0A" w:rsidP="005C5467">
            <w:pPr>
              <w:suppressAutoHyphens/>
            </w:pPr>
            <w:r>
              <w:rPr>
                <w:b/>
                <w:bCs/>
                <w:color w:val="000000"/>
              </w:rPr>
              <w:t>Pavadinimas.</w:t>
            </w:r>
            <w:r>
              <w:rPr>
                <w:color w:val="000000"/>
              </w:rPr>
              <w:t xml:space="preserve"> Esamų sąlygų modeliavimas</w:t>
            </w:r>
          </w:p>
        </w:tc>
      </w:tr>
      <w:tr w:rsidR="00C21D0A" w14:paraId="675E9538"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7CF2" w14:textId="77777777" w:rsidR="00C21D0A" w:rsidRDefault="00C21D0A" w:rsidP="005C5467">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50C88" w14:textId="77777777" w:rsidR="00C21D0A" w:rsidRDefault="00C21D0A" w:rsidP="005C5467">
            <w:pPr>
              <w:suppressAutoHyphens/>
              <w:rPr>
                <w:i/>
                <w:iCs/>
                <w:color w:val="000000"/>
              </w:rPr>
            </w:pPr>
            <w:r>
              <w:rPr>
                <w:i/>
                <w:iCs/>
                <w:color w:val="000000"/>
              </w:rPr>
              <w:t>S2. Projektiniai pasiūlymai; S3. Techninis darbo projektas (TDP)</w:t>
            </w:r>
          </w:p>
        </w:tc>
      </w:tr>
      <w:tr w:rsidR="00C21D0A" w14:paraId="050FF25C"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F810D" w14:textId="77777777" w:rsidR="00C21D0A" w:rsidRDefault="00C21D0A" w:rsidP="005C5467">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6A54A" w14:textId="77777777" w:rsidR="00C21D0A" w:rsidRDefault="00C21D0A" w:rsidP="005C5467">
            <w:pPr>
              <w:suppressAutoHyphens/>
            </w:pPr>
            <w:r>
              <w:rPr>
                <w:b/>
                <w:bCs/>
                <w:color w:val="000000"/>
              </w:rPr>
              <w:t>Tikslas:</w:t>
            </w:r>
            <w:r>
              <w:rPr>
                <w:color w:val="000000"/>
              </w:rPr>
              <w:t xml:space="preserve"> statybos vietos ar konkrečios objekto zonos esamų sąlygų informacinio modelio parengimas.</w:t>
            </w:r>
          </w:p>
        </w:tc>
      </w:tr>
      <w:tr w:rsidR="00C21D0A" w14:paraId="6B7DB93A" w14:textId="77777777" w:rsidTr="005C546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16B2B" w14:textId="77777777" w:rsidR="00C21D0A" w:rsidRDefault="00C21D0A" w:rsidP="005C5467">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92FDB" w14:textId="77777777" w:rsidR="00C21D0A" w:rsidRDefault="00C21D0A" w:rsidP="005C5467">
            <w:pPr>
              <w:suppressAutoHyphens/>
              <w:rPr>
                <w:b/>
                <w:bCs/>
                <w:lang w:eastAsia="lt-LT"/>
              </w:rPr>
            </w:pPr>
            <w:r>
              <w:rPr>
                <w:b/>
                <w:bCs/>
                <w:lang w:eastAsia="lt-LT"/>
              </w:rPr>
              <w:t>Informacijos įvestis ir išvestis</w:t>
            </w:r>
          </w:p>
        </w:tc>
      </w:tr>
      <w:tr w:rsidR="00C21D0A" w14:paraId="07A8692C" w14:textId="77777777" w:rsidTr="005C546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C9A6" w14:textId="77777777" w:rsidR="00C21D0A" w:rsidRDefault="00C21D0A" w:rsidP="005C5467">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FCE94" w14:textId="77777777" w:rsidR="00C21D0A" w:rsidRDefault="00C21D0A" w:rsidP="005C5467">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E578" w14:textId="77777777" w:rsidR="00C21D0A" w:rsidRDefault="00C21D0A" w:rsidP="005C5467">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42767" w14:textId="77777777" w:rsidR="00C21D0A" w:rsidRDefault="00C21D0A" w:rsidP="005C5467">
            <w:pPr>
              <w:suppressAutoHyphens/>
              <w:rPr>
                <w:i/>
                <w:iCs/>
                <w:lang w:eastAsia="lt-LT"/>
              </w:rPr>
            </w:pPr>
            <w:r>
              <w:rPr>
                <w:i/>
                <w:iCs/>
                <w:lang w:eastAsia="lt-LT"/>
              </w:rPr>
              <w:t>Išvestis</w:t>
            </w:r>
          </w:p>
        </w:tc>
      </w:tr>
      <w:tr w:rsidR="00C21D0A" w14:paraId="72962AFF" w14:textId="77777777" w:rsidTr="005C546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D76CC9" w14:textId="77777777" w:rsidR="00C21D0A" w:rsidRDefault="00C21D0A" w:rsidP="005C5467">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556DF" w14:textId="77777777" w:rsidR="00C21D0A" w:rsidRDefault="00C21D0A" w:rsidP="005C5467">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B2E2" w14:textId="77777777" w:rsidR="00C21D0A" w:rsidRDefault="00C21D0A" w:rsidP="005C5467">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543F9" w14:textId="77777777" w:rsidR="00C21D0A" w:rsidRDefault="00C21D0A" w:rsidP="005C5467">
            <w:pPr>
              <w:suppressAutoHyphens/>
              <w:rPr>
                <w:lang w:eastAsia="lt-LT"/>
              </w:rPr>
            </w:pPr>
            <w:r>
              <w:rPr>
                <w:lang w:eastAsia="lt-LT"/>
              </w:rPr>
              <w:t>Esamų sąlygų informacinis modelis, kuris apimtų šiuos elementus, kaip tai reglamentuota teisės aktuose:</w:t>
            </w:r>
          </w:p>
          <w:p w14:paraId="156D5FF5" w14:textId="77777777" w:rsidR="00C21D0A" w:rsidRDefault="00C21D0A" w:rsidP="005C5467">
            <w:pPr>
              <w:suppressAutoHyphens/>
              <w:ind w:left="357" w:hanging="357"/>
              <w:jc w:val="both"/>
              <w:rPr>
                <w:lang w:eastAsia="lt-LT"/>
              </w:rPr>
            </w:pPr>
            <w:r>
              <w:rPr>
                <w:lang w:eastAsia="lt-LT"/>
              </w:rPr>
              <w:t>1) sklypo paviršių;</w:t>
            </w:r>
          </w:p>
          <w:p w14:paraId="2006EBD5" w14:textId="77777777" w:rsidR="00C21D0A" w:rsidRDefault="00C21D0A" w:rsidP="005C5467">
            <w:pPr>
              <w:suppressAutoHyphens/>
              <w:ind w:left="357" w:hanging="357"/>
              <w:rPr>
                <w:lang w:eastAsia="lt-LT"/>
              </w:rPr>
            </w:pPr>
            <w:r>
              <w:rPr>
                <w:lang w:eastAsia="lt-LT"/>
              </w:rPr>
              <w:lastRenderedPageBreak/>
              <w:t>2) esamus pastatus ir inžinerinius statinius (susisiekimo komunikacijas, inžinerinius tinklus, hidrotechnikos statinius, kitus inžinerinius statinius);</w:t>
            </w:r>
          </w:p>
          <w:p w14:paraId="44921C33" w14:textId="77777777" w:rsidR="00C21D0A" w:rsidRDefault="00C21D0A" w:rsidP="005C5467">
            <w:pPr>
              <w:suppressAutoHyphens/>
              <w:ind w:left="357" w:hanging="357"/>
              <w:rPr>
                <w:lang w:eastAsia="lt-LT"/>
              </w:rPr>
            </w:pPr>
            <w:r>
              <w:rPr>
                <w:lang w:eastAsia="lt-LT"/>
              </w:rPr>
              <w:t>3) požemines ir antžemines lauko komunikacijas;</w:t>
            </w:r>
          </w:p>
          <w:p w14:paraId="3450B7DB" w14:textId="77777777" w:rsidR="00C21D0A" w:rsidRDefault="00C21D0A" w:rsidP="005C5467">
            <w:pPr>
              <w:suppressAutoHyphens/>
              <w:ind w:left="357" w:hanging="357"/>
              <w:jc w:val="both"/>
              <w:rPr>
                <w:lang w:eastAsia="lt-LT"/>
              </w:rPr>
            </w:pPr>
            <w:r>
              <w:rPr>
                <w:lang w:eastAsia="lt-LT"/>
              </w:rPr>
              <w:t>4) geologiją;</w:t>
            </w:r>
          </w:p>
          <w:p w14:paraId="17AA128B" w14:textId="77777777" w:rsidR="00C21D0A" w:rsidRDefault="00C21D0A" w:rsidP="005C5467">
            <w:pPr>
              <w:suppressAutoHyphens/>
              <w:ind w:left="357" w:hanging="357"/>
              <w:jc w:val="both"/>
              <w:rPr>
                <w:lang w:eastAsia="lt-LT"/>
              </w:rPr>
            </w:pPr>
            <w:r>
              <w:rPr>
                <w:lang w:eastAsia="lt-LT"/>
              </w:rPr>
              <w:t>5) apsaugos zonas.</w:t>
            </w:r>
          </w:p>
        </w:tc>
      </w:tr>
      <w:tr w:rsidR="00C21D0A" w14:paraId="1AF1C131"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C63F0" w14:textId="77777777" w:rsidR="00C21D0A" w:rsidRDefault="00C21D0A" w:rsidP="005C5467">
            <w:pPr>
              <w:suppressAutoHyphens/>
              <w:rPr>
                <w:b/>
                <w:bCs/>
                <w:lang w:eastAsia="lt-LT"/>
              </w:rPr>
            </w:pPr>
            <w:r>
              <w:rPr>
                <w:b/>
                <w:bCs/>
                <w:lang w:eastAsia="lt-LT"/>
              </w:rPr>
              <w:lastRenderedPageBreak/>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2A5DC" w14:textId="77777777" w:rsidR="00C21D0A" w:rsidRDefault="00C21D0A" w:rsidP="005C5467">
            <w:pPr>
              <w:suppressAutoHyphens/>
            </w:pPr>
            <w:r>
              <w:rPr>
                <w:b/>
                <w:bCs/>
              </w:rPr>
              <w:t xml:space="preserve">Specifiniai užsakovo reikalavimai: </w:t>
            </w:r>
          </w:p>
        </w:tc>
      </w:tr>
      <w:tr w:rsidR="00C21D0A" w14:paraId="2284CD27"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D273A" w14:textId="77777777" w:rsidR="00C21D0A" w:rsidRDefault="00C21D0A" w:rsidP="005C5467">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BF47" w14:textId="77777777" w:rsidR="00C21D0A" w:rsidRDefault="00C21D0A" w:rsidP="005C5467">
            <w:pPr>
              <w:suppressAutoHyphens/>
            </w:pPr>
            <w:r>
              <w:rPr>
                <w:b/>
                <w:bCs/>
              </w:rPr>
              <w:t>Ryšys su kitais modelio taikymo atvejais</w:t>
            </w:r>
          </w:p>
        </w:tc>
      </w:tr>
      <w:tr w:rsidR="00C21D0A" w14:paraId="2F96EF4F" w14:textId="77777777" w:rsidTr="005C546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F1A26" w14:textId="77777777" w:rsidR="00C21D0A" w:rsidRDefault="00C21D0A" w:rsidP="005C5467">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5AFA7F" w14:textId="77777777" w:rsidR="00C21D0A" w:rsidRDefault="00C21D0A" w:rsidP="005C5467">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8BA0C"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2505" w14:textId="77777777" w:rsidR="00C21D0A" w:rsidRDefault="00C21D0A" w:rsidP="005C5467">
            <w:pPr>
              <w:suppressAutoHyphens/>
              <w:rPr>
                <w:i/>
                <w:iCs/>
                <w:lang w:eastAsia="lt-LT"/>
              </w:rPr>
            </w:pPr>
            <w:r>
              <w:rPr>
                <w:i/>
                <w:iCs/>
                <w:lang w:eastAsia="lt-LT"/>
              </w:rPr>
              <w:t>Modelio taikymo atvejai, kuriems suteikiama informacija</w:t>
            </w:r>
          </w:p>
        </w:tc>
      </w:tr>
      <w:tr w:rsidR="00C21D0A" w14:paraId="0466CDB0" w14:textId="77777777" w:rsidTr="005C546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6FE8" w14:textId="77777777" w:rsidR="00C21D0A" w:rsidRDefault="00C21D0A" w:rsidP="005C5467">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73CF8B0" w14:textId="77777777" w:rsidR="00C21D0A" w:rsidRDefault="00C21D0A" w:rsidP="005C5467">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D56DF" w14:textId="77777777" w:rsidR="00C21D0A" w:rsidRDefault="00C21D0A" w:rsidP="005C5467">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A882C" w14:textId="77777777" w:rsidR="00C21D0A" w:rsidRDefault="00C21D0A" w:rsidP="005C5467">
            <w:pPr>
              <w:suppressAutoHyphens/>
              <w:rPr>
                <w:lang w:eastAsia="lt-LT"/>
              </w:rPr>
            </w:pPr>
            <w:r>
              <w:rPr>
                <w:lang w:eastAsia="lt-LT"/>
              </w:rPr>
              <w:t>Funkcinis, tūrinis, planinis vertinimas</w:t>
            </w:r>
          </w:p>
        </w:tc>
      </w:tr>
      <w:tr w:rsidR="00C21D0A" w14:paraId="3684A465" w14:textId="77777777" w:rsidTr="005C546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D9A46" w14:textId="77777777" w:rsidR="00C21D0A" w:rsidRDefault="00C21D0A" w:rsidP="005C5467">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4445842" w14:textId="77777777" w:rsidR="00C21D0A" w:rsidRDefault="00C21D0A" w:rsidP="005C5467">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A93F3" w14:textId="77777777" w:rsidR="00C21D0A" w:rsidRDefault="00C21D0A" w:rsidP="005C5467">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9F0D" w14:textId="77777777" w:rsidR="00C21D0A" w:rsidRDefault="00C21D0A" w:rsidP="005C5467">
            <w:pPr>
              <w:suppressAutoHyphens/>
              <w:rPr>
                <w:lang w:eastAsia="lt-LT"/>
              </w:rPr>
            </w:pPr>
            <w:r>
              <w:rPr>
                <w:lang w:eastAsia="lt-LT"/>
              </w:rPr>
              <w:t>Projektavimas ir (ar) modeliavimas</w:t>
            </w:r>
          </w:p>
        </w:tc>
      </w:tr>
    </w:tbl>
    <w:p w14:paraId="19A37509" w14:textId="77777777" w:rsidR="00C21D0A" w:rsidRDefault="00C21D0A" w:rsidP="00C21D0A"/>
    <w:p w14:paraId="2ECD928B" w14:textId="77777777" w:rsidR="00C21D0A" w:rsidRDefault="00C21D0A" w:rsidP="00C21D0A">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64FA53D7"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A1C9" w14:textId="77777777" w:rsidR="00C21D0A" w:rsidRDefault="00C21D0A" w:rsidP="005C5467">
            <w:pPr>
              <w:suppressAutoHyphens/>
              <w:rPr>
                <w:b/>
              </w:rPr>
            </w:pPr>
            <w:r>
              <w:rPr>
                <w:b/>
              </w:rPr>
              <w:t xml:space="preserve">Kiekių skaičiavimai </w:t>
            </w:r>
          </w:p>
        </w:tc>
      </w:tr>
      <w:tr w:rsidR="00C21D0A" w14:paraId="31C2B84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54E" w14:textId="77777777" w:rsidR="00C21D0A" w:rsidRDefault="00C21D0A" w:rsidP="005C5467">
            <w:pPr>
              <w:suppressAutoHyphens/>
            </w:pPr>
            <w:r>
              <w:rPr>
                <w:b/>
                <w:bCs/>
                <w:i/>
                <w:color w:val="000000"/>
              </w:rPr>
              <w:t>Statinio gyvavimo ciklo stadija:</w:t>
            </w:r>
            <w:r>
              <w:rPr>
                <w:i/>
                <w:color w:val="000000"/>
              </w:rPr>
              <w:t xml:space="preserve"> </w:t>
            </w:r>
            <w:r>
              <w:rPr>
                <w:b/>
                <w:bCs/>
                <w:color w:val="000000"/>
              </w:rPr>
              <w:t>S2; S3</w:t>
            </w:r>
          </w:p>
        </w:tc>
      </w:tr>
      <w:tr w:rsidR="00C21D0A" w14:paraId="483C640B"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CEB"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A7" w14:textId="77777777" w:rsidR="00C21D0A" w:rsidRDefault="00C21D0A" w:rsidP="005C5467">
            <w:pPr>
              <w:suppressAutoHyphens/>
            </w:pPr>
            <w:r>
              <w:rPr>
                <w:b/>
                <w:color w:val="000000"/>
              </w:rPr>
              <w:t>Pavadinimas.</w:t>
            </w:r>
            <w:r>
              <w:rPr>
                <w:color w:val="000000"/>
              </w:rPr>
              <w:t xml:space="preserve"> Kiekių skaičiavimai</w:t>
            </w:r>
          </w:p>
        </w:tc>
      </w:tr>
      <w:tr w:rsidR="00C21D0A" w14:paraId="74233E79" w14:textId="77777777" w:rsidTr="005C546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D4CF"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E8BB" w14:textId="77777777" w:rsidR="00C21D0A" w:rsidRDefault="00C21D0A" w:rsidP="005C5467">
            <w:pPr>
              <w:suppressAutoHyphens/>
              <w:rPr>
                <w:i/>
                <w:color w:val="000000"/>
              </w:rPr>
            </w:pPr>
            <w:r>
              <w:rPr>
                <w:i/>
                <w:color w:val="000000"/>
              </w:rPr>
              <w:t>S2. Projektiniai pasiūlymai; S3. Techninis darbo projektas (TDP)</w:t>
            </w:r>
          </w:p>
        </w:tc>
      </w:tr>
      <w:tr w:rsidR="00C21D0A" w14:paraId="6604538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A192"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0A07" w14:textId="77777777" w:rsidR="00C21D0A" w:rsidRDefault="00C21D0A" w:rsidP="005C5467">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C21D0A" w14:paraId="4A6D9690"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473"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85EE7" w14:textId="77777777" w:rsidR="00C21D0A" w:rsidRDefault="00C21D0A" w:rsidP="005C5467">
            <w:pPr>
              <w:suppressAutoHyphens/>
            </w:pPr>
            <w:r>
              <w:rPr>
                <w:b/>
                <w:bCs/>
                <w:lang w:eastAsia="lt-LT"/>
              </w:rPr>
              <w:t>Informacijos įvestis ir išvestis</w:t>
            </w:r>
          </w:p>
        </w:tc>
      </w:tr>
      <w:tr w:rsidR="00C21D0A" w14:paraId="1A34629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F990"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6B3EEB0"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D8CCEC" w14:textId="77777777" w:rsidR="00C21D0A" w:rsidRDefault="00C21D0A" w:rsidP="005C5467"/>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3A64A8" w14:textId="77777777" w:rsidR="00C21D0A" w:rsidRDefault="00C21D0A" w:rsidP="005C5467">
            <w:pPr>
              <w:suppressAutoHyphens/>
            </w:pPr>
            <w:r>
              <w:rPr>
                <w:i/>
                <w:color w:val="000000"/>
              </w:rPr>
              <w:t>Išvestis</w:t>
            </w:r>
          </w:p>
        </w:tc>
      </w:tr>
      <w:tr w:rsidR="00C21D0A" w14:paraId="1646C4F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015C"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BC23B4" w14:textId="77777777" w:rsidR="00C21D0A" w:rsidRDefault="00C21D0A" w:rsidP="005C5467">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B27ED7" w14:textId="77777777" w:rsidR="00C21D0A" w:rsidRDefault="00C21D0A" w:rsidP="005C5467">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3B8DEC3" w14:textId="77777777" w:rsidR="00C21D0A" w:rsidRDefault="00C21D0A" w:rsidP="005C5467">
            <w:pPr>
              <w:suppressAutoHyphens/>
            </w:pPr>
            <w:r>
              <w:rPr>
                <w:color w:val="000000"/>
              </w:rPr>
              <w:t>Atitinkamoje statinio gyvavimo ciklo stadijoje grafiškai atvaizduotų ir (ar) aprašytų medžiagų ar gaminių eksportuoti kiekiai (struktūruotas elementų sąrašas)</w:t>
            </w:r>
          </w:p>
        </w:tc>
      </w:tr>
      <w:tr w:rsidR="00C21D0A" w14:paraId="706A9224"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27C0"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EA4B96E" w14:textId="77777777" w:rsidR="00C21D0A" w:rsidRDefault="00C21D0A" w:rsidP="005C5467">
            <w:pPr>
              <w:suppressAutoHyphens/>
            </w:pPr>
            <w:r>
              <w:rPr>
                <w:b/>
                <w:color w:val="000000"/>
              </w:rPr>
              <w:t>Specifiniai užsakovo reikalavimai:</w:t>
            </w:r>
          </w:p>
        </w:tc>
      </w:tr>
      <w:tr w:rsidR="00C21D0A" w14:paraId="0ADFCD7B"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5F78"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8DC6A1F" w14:textId="77777777" w:rsidR="00C21D0A" w:rsidRDefault="00C21D0A" w:rsidP="005C5467">
            <w:pPr>
              <w:suppressAutoHyphens/>
              <w:rPr>
                <w:b/>
                <w:bCs/>
                <w:color w:val="000000"/>
              </w:rPr>
            </w:pPr>
            <w:r>
              <w:rPr>
                <w:b/>
                <w:bCs/>
                <w:color w:val="000000"/>
              </w:rPr>
              <w:t>Ryšys su kitais modelio taikymo atvejais</w:t>
            </w:r>
          </w:p>
        </w:tc>
      </w:tr>
      <w:tr w:rsidR="00C21D0A" w14:paraId="6DFDFF89"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8D39"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689D9F"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D73B567"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B0305AF"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39BA06D7"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970"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278" w14:textId="77777777" w:rsidR="00C21D0A" w:rsidRDefault="00C21D0A" w:rsidP="005C5467">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34D6" w14:textId="77777777" w:rsidR="00C21D0A" w:rsidRDefault="00C21D0A" w:rsidP="005C5467">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B4E9" w14:textId="77777777" w:rsidR="00C21D0A" w:rsidRDefault="00C21D0A" w:rsidP="005C5467">
            <w:pPr>
              <w:suppressAutoHyphens/>
              <w:rPr>
                <w:color w:val="000000"/>
              </w:rPr>
            </w:pPr>
            <w:r>
              <w:rPr>
                <w:color w:val="000000"/>
              </w:rPr>
              <w:t>Statybos procesų modeliavimas ir valdymas</w:t>
            </w:r>
          </w:p>
        </w:tc>
      </w:tr>
    </w:tbl>
    <w:p w14:paraId="30A548CA" w14:textId="77777777" w:rsidR="00C21D0A" w:rsidRDefault="00C21D0A" w:rsidP="00C21D0A"/>
    <w:p w14:paraId="4FE62953" w14:textId="77777777" w:rsidR="00C21D0A" w:rsidRDefault="00C21D0A" w:rsidP="00C21D0A">
      <w:pPr>
        <w:suppressAutoHyphens/>
        <w:rPr>
          <w:sz w:val="4"/>
          <w:szCs w:val="4"/>
        </w:rPr>
      </w:pPr>
    </w:p>
    <w:p w14:paraId="4BCC3AFB" w14:textId="77777777" w:rsidR="00C21D0A" w:rsidRDefault="00C21D0A" w:rsidP="00C21D0A">
      <w:pPr>
        <w:suppressAutoHyphens/>
        <w:rPr>
          <w:szCs w:val="24"/>
        </w:rPr>
      </w:pPr>
      <w:r>
        <w:rPr>
          <w:szCs w:val="24"/>
        </w:rPr>
        <w:lastRenderedPageBreak/>
        <w:t>3.3.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095B26D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8340" w14:textId="77777777" w:rsidR="00C21D0A" w:rsidRDefault="00C21D0A" w:rsidP="005C5467">
            <w:pPr>
              <w:suppressAutoHyphens/>
              <w:rPr>
                <w:b/>
                <w:bCs/>
              </w:rPr>
            </w:pPr>
            <w:r>
              <w:rPr>
                <w:b/>
                <w:bCs/>
                <w:szCs w:val="24"/>
              </w:rPr>
              <w:t>Statinio informacinio modeliavimo projekto vizualizavimas ir peržiūros</w:t>
            </w:r>
          </w:p>
        </w:tc>
      </w:tr>
      <w:tr w:rsidR="00C21D0A" w14:paraId="7C3858F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715" w14:textId="77777777" w:rsidR="00C21D0A" w:rsidRDefault="00C21D0A" w:rsidP="005C5467">
            <w:pPr>
              <w:suppressAutoHyphens/>
            </w:pPr>
            <w:r>
              <w:rPr>
                <w:b/>
                <w:bCs/>
                <w:i/>
                <w:color w:val="000000"/>
              </w:rPr>
              <w:t>Statinio gyvavimo ciklo stadija:</w:t>
            </w:r>
            <w:r>
              <w:rPr>
                <w:b/>
                <w:bCs/>
                <w:color w:val="000000"/>
              </w:rPr>
              <w:t xml:space="preserve"> S2; S3</w:t>
            </w:r>
          </w:p>
        </w:tc>
      </w:tr>
      <w:tr w:rsidR="00C21D0A" w14:paraId="31A0352E"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3914"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680B" w14:textId="77777777" w:rsidR="00C21D0A" w:rsidRDefault="00C21D0A" w:rsidP="005C5467">
            <w:pPr>
              <w:suppressAutoHyphens/>
            </w:pPr>
            <w:r>
              <w:rPr>
                <w:b/>
                <w:color w:val="000000"/>
              </w:rPr>
              <w:t>Pavadinimas.</w:t>
            </w:r>
            <w:r>
              <w:rPr>
                <w:color w:val="000000"/>
              </w:rPr>
              <w:t xml:space="preserve"> </w:t>
            </w:r>
            <w:r>
              <w:rPr>
                <w:szCs w:val="24"/>
              </w:rPr>
              <w:t>Sklypo analizė</w:t>
            </w:r>
          </w:p>
        </w:tc>
      </w:tr>
      <w:tr w:rsidR="00C21D0A" w14:paraId="0E95D04B" w14:textId="77777777" w:rsidTr="005C546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E9D"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F320" w14:textId="77777777" w:rsidR="00C21D0A" w:rsidRDefault="00C21D0A" w:rsidP="005C5467">
            <w:pPr>
              <w:suppressAutoHyphens/>
              <w:rPr>
                <w:i/>
                <w:color w:val="000000"/>
              </w:rPr>
            </w:pPr>
            <w:r>
              <w:rPr>
                <w:i/>
                <w:color w:val="000000"/>
              </w:rPr>
              <w:t>S2. Projektiniai pasiūlymai; S3. Techninis darbo projektas (TDP)</w:t>
            </w:r>
          </w:p>
        </w:tc>
      </w:tr>
      <w:tr w:rsidR="00C21D0A" w14:paraId="61D705A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9388"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8A6B" w14:textId="77777777" w:rsidR="00C21D0A" w:rsidRDefault="00C21D0A" w:rsidP="005C5467">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C21D0A" w14:paraId="4FF095CA"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A1C"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EFE5B" w14:textId="77777777" w:rsidR="00C21D0A" w:rsidRDefault="00C21D0A" w:rsidP="005C5467">
            <w:pPr>
              <w:suppressAutoHyphens/>
            </w:pPr>
            <w:r>
              <w:rPr>
                <w:b/>
                <w:bCs/>
                <w:lang w:eastAsia="lt-LT"/>
              </w:rPr>
              <w:t>Informacijos įvestis ir išvestis</w:t>
            </w:r>
          </w:p>
        </w:tc>
      </w:tr>
      <w:tr w:rsidR="00C21D0A" w14:paraId="4C41B5F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5114"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C65F47"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8422007" w14:textId="77777777" w:rsidR="00C21D0A" w:rsidRDefault="00C21D0A" w:rsidP="005C5467">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D3827D" w14:textId="77777777" w:rsidR="00C21D0A" w:rsidRDefault="00C21D0A" w:rsidP="005C5467">
            <w:pPr>
              <w:suppressAutoHyphens/>
            </w:pPr>
            <w:r>
              <w:rPr>
                <w:i/>
                <w:color w:val="000000"/>
              </w:rPr>
              <w:t>Išvestis</w:t>
            </w:r>
          </w:p>
        </w:tc>
      </w:tr>
      <w:tr w:rsidR="00C21D0A" w14:paraId="3E4B1DA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E782"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19120F9" w14:textId="77777777" w:rsidR="00C21D0A" w:rsidRDefault="00C21D0A" w:rsidP="005C5467">
            <w:pPr>
              <w:suppressAutoHyphens/>
              <w:rPr>
                <w:szCs w:val="24"/>
              </w:rPr>
            </w:pPr>
            <w:r>
              <w:rPr>
                <w:szCs w:val="24"/>
                <w:lang w:eastAsia="lt-LT"/>
              </w:rPr>
              <w:t>Esamų sąlygų modelis.</w:t>
            </w:r>
          </w:p>
          <w:p w14:paraId="37AAB385" w14:textId="77777777" w:rsidR="00C21D0A" w:rsidRDefault="00C21D0A" w:rsidP="005C5467">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B5BE99" w14:textId="77777777" w:rsidR="00C21D0A" w:rsidRDefault="00C21D0A" w:rsidP="005C5467">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95DCB40" w14:textId="77777777" w:rsidR="00C21D0A" w:rsidRDefault="00C21D0A" w:rsidP="005C5467">
            <w:pPr>
              <w:suppressAutoHyphens/>
              <w:rPr>
                <w:szCs w:val="24"/>
              </w:rPr>
            </w:pPr>
            <w:r>
              <w:rPr>
                <w:szCs w:val="24"/>
                <w:lang w:eastAsia="lt-LT"/>
              </w:rPr>
              <w:t>Susieto BIM modelio vizualizacijos.</w:t>
            </w:r>
          </w:p>
        </w:tc>
      </w:tr>
      <w:tr w:rsidR="00C21D0A" w14:paraId="623FC47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93D7"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DD88D5" w14:textId="77777777" w:rsidR="00C21D0A" w:rsidRDefault="00C21D0A" w:rsidP="005C5467">
            <w:pPr>
              <w:suppressAutoHyphens/>
              <w:rPr>
                <w:szCs w:val="24"/>
                <w:lang w:eastAsia="lt-LT"/>
              </w:rPr>
            </w:pPr>
            <w:r>
              <w:rPr>
                <w:szCs w:val="24"/>
                <w:lang w:eastAsia="lt-LT"/>
              </w:rPr>
              <w:t>Esamų sąlygų modelis.</w:t>
            </w:r>
          </w:p>
          <w:p w14:paraId="56D7122B" w14:textId="77777777" w:rsidR="00C21D0A" w:rsidRDefault="00C21D0A" w:rsidP="005C5467">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3E0DDB5" w14:textId="77777777" w:rsidR="00C21D0A" w:rsidRDefault="00C21D0A" w:rsidP="005C5467">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A61350" w14:textId="77777777" w:rsidR="00C21D0A" w:rsidRDefault="00C21D0A" w:rsidP="005C5467">
            <w:pPr>
              <w:suppressAutoHyphens/>
              <w:rPr>
                <w:color w:val="000000"/>
                <w:szCs w:val="24"/>
              </w:rPr>
            </w:pPr>
            <w:r>
              <w:rPr>
                <w:szCs w:val="24"/>
                <w:lang w:eastAsia="lt-LT"/>
              </w:rPr>
              <w:t>Susieto BIM modelio vizualizacijos.</w:t>
            </w:r>
          </w:p>
        </w:tc>
      </w:tr>
      <w:tr w:rsidR="00C21D0A" w14:paraId="0968FAF5"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D36"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3A198A0" w14:textId="77777777" w:rsidR="00C21D0A" w:rsidRDefault="00C21D0A" w:rsidP="005C5467">
            <w:pPr>
              <w:suppressAutoHyphens/>
            </w:pPr>
            <w:r>
              <w:rPr>
                <w:b/>
                <w:color w:val="000000"/>
              </w:rPr>
              <w:t>Specifiniai užsakovo reikalavimai:</w:t>
            </w:r>
          </w:p>
        </w:tc>
      </w:tr>
      <w:tr w:rsidR="00C21D0A" w14:paraId="1A7D5166"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51C3"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EFD67A1" w14:textId="77777777" w:rsidR="00C21D0A" w:rsidRDefault="00C21D0A" w:rsidP="005C5467">
            <w:pPr>
              <w:suppressAutoHyphens/>
              <w:rPr>
                <w:b/>
                <w:bCs/>
                <w:color w:val="000000"/>
              </w:rPr>
            </w:pPr>
            <w:r>
              <w:rPr>
                <w:b/>
                <w:bCs/>
                <w:color w:val="000000"/>
              </w:rPr>
              <w:t>Ryšys su kitais modelio taikymo atvejais</w:t>
            </w:r>
          </w:p>
        </w:tc>
      </w:tr>
      <w:tr w:rsidR="00C21D0A" w14:paraId="72B2EEA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7B96"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E9A18E9"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BA804E"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5D90C21"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68E12643"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845D"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BD3" w14:textId="77777777" w:rsidR="00C21D0A" w:rsidRDefault="00C21D0A" w:rsidP="005C5467">
            <w:pPr>
              <w:suppressAutoHyphens/>
              <w:rPr>
                <w:szCs w:val="24"/>
              </w:rPr>
            </w:pPr>
            <w:r>
              <w:rPr>
                <w:szCs w:val="24"/>
                <w:lang w:eastAsia="lt-LT"/>
              </w:rPr>
              <w:t>Esamų sąlygų modeliavimas.</w:t>
            </w:r>
          </w:p>
          <w:p w14:paraId="7A1677E6" w14:textId="77777777" w:rsidR="00C21D0A" w:rsidRDefault="00C21D0A" w:rsidP="005C5467">
            <w:pPr>
              <w:suppressAutoHyphens/>
              <w:rPr>
                <w:szCs w:val="24"/>
                <w:lang w:eastAsia="lt-LT"/>
              </w:rPr>
            </w:pPr>
            <w:r>
              <w:rPr>
                <w:szCs w:val="24"/>
                <w:lang w:eastAsia="lt-LT"/>
              </w:rPr>
              <w:t>Funkcinis, tūrinis, planinis vertinimas.</w:t>
            </w:r>
          </w:p>
          <w:p w14:paraId="4B02A21F" w14:textId="77777777" w:rsidR="00C21D0A" w:rsidRDefault="00C21D0A" w:rsidP="005C5467">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AEF" w14:textId="77777777" w:rsidR="00C21D0A" w:rsidRDefault="00C21D0A" w:rsidP="005C5467">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D56" w14:textId="77777777" w:rsidR="00C21D0A" w:rsidRDefault="00C21D0A" w:rsidP="005C5467">
            <w:pPr>
              <w:suppressAutoHyphens/>
              <w:rPr>
                <w:color w:val="000000"/>
                <w:szCs w:val="24"/>
              </w:rPr>
            </w:pPr>
            <w:r>
              <w:rPr>
                <w:color w:val="221F1F"/>
                <w:spacing w:val="-1"/>
                <w:szCs w:val="24"/>
              </w:rPr>
              <w:t>-</w:t>
            </w:r>
          </w:p>
        </w:tc>
      </w:tr>
    </w:tbl>
    <w:p w14:paraId="2085D95E" w14:textId="77777777" w:rsidR="00C21D0A" w:rsidRDefault="00C21D0A" w:rsidP="00C21D0A">
      <w:pPr>
        <w:suppressAutoHyphens/>
        <w:rPr>
          <w:b/>
          <w:szCs w:val="24"/>
        </w:rPr>
      </w:pPr>
    </w:p>
    <w:p w14:paraId="49F0BCBF" w14:textId="77777777" w:rsidR="00C21D0A" w:rsidRDefault="00C21D0A" w:rsidP="00C21D0A">
      <w:pPr>
        <w:suppressAutoHyphens/>
      </w:pPr>
      <w:r>
        <w:rPr>
          <w:szCs w:val="24"/>
        </w:rPr>
        <w:t>3</w:t>
      </w:r>
      <w:r>
        <w:rPr>
          <w:sz w:val="22"/>
          <w:szCs w:val="22"/>
        </w:rPr>
        <w:t>.</w:t>
      </w:r>
      <w:r>
        <w:rPr>
          <w:szCs w:val="24"/>
        </w:rPr>
        <w:t>4.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2CCF808C"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5BDCF" w14:textId="77777777" w:rsidR="00C21D0A" w:rsidRDefault="00C21D0A" w:rsidP="005C5467">
            <w:pPr>
              <w:suppressAutoHyphens/>
              <w:rPr>
                <w:b/>
                <w:szCs w:val="24"/>
              </w:rPr>
            </w:pPr>
            <w:r>
              <w:rPr>
                <w:b/>
                <w:szCs w:val="24"/>
              </w:rPr>
              <w:t>Projektavimas</w:t>
            </w:r>
            <w:r>
              <w:rPr>
                <w:rFonts w:cs="Arial"/>
                <w:b/>
                <w:szCs w:val="24"/>
              </w:rPr>
              <w:t xml:space="preserve"> ir (ar)</w:t>
            </w:r>
            <w:r>
              <w:rPr>
                <w:b/>
                <w:szCs w:val="24"/>
              </w:rPr>
              <w:t xml:space="preserve"> modeliavimas</w:t>
            </w:r>
          </w:p>
        </w:tc>
      </w:tr>
      <w:tr w:rsidR="00C21D0A" w14:paraId="5A2A61A8"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463D"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3E1B9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15F8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A43F7" w14:textId="77777777" w:rsidR="00C21D0A" w:rsidRDefault="00C21D0A" w:rsidP="005C5467">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C21D0A" w14:paraId="348ADEC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661C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1DFFD" w14:textId="77777777" w:rsidR="00C21D0A" w:rsidRDefault="00C21D0A" w:rsidP="005C5467">
            <w:pPr>
              <w:suppressAutoHyphens/>
            </w:pPr>
            <w:r>
              <w:rPr>
                <w:i/>
              </w:rPr>
              <w:t xml:space="preserve">S2. Projektiniai pasiūlymai; S3. Techninis darbo projektas (TP) </w:t>
            </w:r>
          </w:p>
        </w:tc>
      </w:tr>
      <w:tr w:rsidR="00C21D0A" w14:paraId="3B19AE7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3BE8"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B112086" w14:textId="77777777" w:rsidR="00C21D0A" w:rsidRDefault="00C21D0A" w:rsidP="005C5467">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C21D0A" w14:paraId="25A1629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5DEE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4D9BA" w14:textId="77777777" w:rsidR="00C21D0A" w:rsidRDefault="00C21D0A" w:rsidP="005C5467">
            <w:pPr>
              <w:suppressAutoHyphens/>
            </w:pPr>
            <w:r>
              <w:rPr>
                <w:b/>
                <w:bCs/>
              </w:rPr>
              <w:t>Informacijos įvestis ir išvestis</w:t>
            </w:r>
          </w:p>
        </w:tc>
      </w:tr>
      <w:tr w:rsidR="00C21D0A" w14:paraId="5B33E3D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F8F79"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FE846"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C509" w14:textId="77777777" w:rsidR="00C21D0A" w:rsidRDefault="00C21D0A" w:rsidP="005C5467">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AAA3" w14:textId="77777777" w:rsidR="00C21D0A" w:rsidRDefault="00C21D0A" w:rsidP="005C5467">
            <w:pPr>
              <w:suppressAutoHyphens/>
            </w:pPr>
            <w:r>
              <w:rPr>
                <w:i/>
                <w:iCs/>
              </w:rPr>
              <w:t>Išvestis</w:t>
            </w:r>
          </w:p>
        </w:tc>
      </w:tr>
      <w:tr w:rsidR="00C21D0A" w14:paraId="1AF51636"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79008" w14:textId="77777777" w:rsidR="00C21D0A" w:rsidRDefault="00C21D0A" w:rsidP="005C5467">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4D1D6B35" w14:textId="77777777" w:rsidR="00C21D0A" w:rsidRDefault="00C21D0A" w:rsidP="005C5467">
            <w:pPr>
              <w:suppressAutoHyphens/>
              <w:rPr>
                <w:szCs w:val="24"/>
              </w:rPr>
            </w:pPr>
            <w:r>
              <w:rPr>
                <w:szCs w:val="24"/>
              </w:rPr>
              <w:t>Esamų sąlygų modelis (</w:t>
            </w:r>
            <w:r>
              <w:rPr>
                <w:i/>
                <w:iCs/>
                <w:szCs w:val="24"/>
              </w:rPr>
              <w:t>jei buvo parengtas ankstesnėse stadijose</w:t>
            </w:r>
            <w:r>
              <w:rPr>
                <w:szCs w:val="24"/>
              </w:rPr>
              <w:t>).</w:t>
            </w:r>
          </w:p>
          <w:p w14:paraId="7CA6A418" w14:textId="77777777" w:rsidR="00C21D0A" w:rsidRDefault="00C21D0A" w:rsidP="005C5467">
            <w:pPr>
              <w:suppressAutoHyphens/>
              <w:rPr>
                <w:szCs w:val="24"/>
                <w:lang w:eastAsia="lt-LT"/>
              </w:rPr>
            </w:pPr>
            <w:r>
              <w:rPr>
                <w:szCs w:val="24"/>
                <w:lang w:eastAsia="lt-LT"/>
              </w:rPr>
              <w:t>Užsakovo techninė užduotis.</w:t>
            </w:r>
          </w:p>
          <w:p w14:paraId="1FF236BD" w14:textId="77777777" w:rsidR="00C21D0A" w:rsidRDefault="00C21D0A" w:rsidP="005C5467">
            <w:pPr>
              <w:suppressAutoHyphens/>
              <w:rPr>
                <w:szCs w:val="24"/>
              </w:rPr>
            </w:pPr>
            <w:r>
              <w:rPr>
                <w:szCs w:val="24"/>
                <w:lang w:eastAsia="lt-LT"/>
              </w:rPr>
              <w:lastRenderedPageBreak/>
              <w:t xml:space="preserve">Funkcinis, tūrinis ir planinis BIM modelis </w:t>
            </w:r>
            <w:r>
              <w:rPr>
                <w:iCs/>
                <w:szCs w:val="24"/>
              </w:rPr>
              <w:t>(</w:t>
            </w:r>
            <w:r>
              <w:rPr>
                <w:i/>
                <w:iCs/>
                <w:szCs w:val="24"/>
              </w:rPr>
              <w:t>jei buvo parengtas ankstesnėse stadijose</w:t>
            </w:r>
            <w:r>
              <w:rPr>
                <w:szCs w:val="24"/>
              </w:rPr>
              <w:t>).</w:t>
            </w:r>
          </w:p>
          <w:p w14:paraId="2A2ABA9E" w14:textId="77777777" w:rsidR="00C21D0A" w:rsidRDefault="00C21D0A" w:rsidP="005C5467">
            <w:pPr>
              <w:suppressAutoHyphens/>
              <w:rPr>
                <w:szCs w:val="24"/>
                <w:lang w:eastAsia="lt-LT"/>
              </w:rPr>
            </w:pPr>
            <w:r>
              <w:rPr>
                <w:szCs w:val="24"/>
                <w:lang w:eastAsia="lt-LT"/>
              </w:rPr>
              <w:t>Atliktų (pagal poreikį) analizių ataskaitos.</w:t>
            </w:r>
          </w:p>
          <w:p w14:paraId="4445FD97" w14:textId="77777777" w:rsidR="00C21D0A" w:rsidRDefault="00C21D0A" w:rsidP="005C5467">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4C1E5A8E" w14:textId="77777777" w:rsidR="00C21D0A" w:rsidRDefault="00C21D0A" w:rsidP="005C5467">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4C51D" w14:textId="77777777" w:rsidR="00C21D0A" w:rsidRDefault="00C21D0A" w:rsidP="005C5467">
            <w:pPr>
              <w:suppressAutoHyphens/>
            </w:pPr>
            <w:r>
              <w:rPr>
                <w:b/>
              </w:rPr>
              <w:lastRenderedPageBreak/>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AC6F8" w14:textId="77777777" w:rsidR="00C21D0A" w:rsidRDefault="00C21D0A" w:rsidP="005C5467">
            <w:pPr>
              <w:suppressAutoHyphens/>
            </w:pPr>
            <w:r>
              <w:rPr>
                <w:rFonts w:cs="Arial"/>
                <w:position w:val="-2"/>
              </w:rPr>
              <w:t>Statinio informacinis modelis ir (ar)jo dalis ir (ar)susietas modelis.</w:t>
            </w:r>
          </w:p>
          <w:p w14:paraId="02000558" w14:textId="77777777" w:rsidR="00C21D0A" w:rsidRDefault="00C21D0A" w:rsidP="005C5467">
            <w:pPr>
              <w:suppressAutoHyphens/>
            </w:pPr>
            <w:r>
              <w:rPr>
                <w:rFonts w:cs="Arial"/>
                <w:position w:val="-2"/>
              </w:rPr>
              <w:t>Sugeneruoti brėžiniai ir kiekiai.</w:t>
            </w:r>
          </w:p>
          <w:p w14:paraId="55D9AE00" w14:textId="77777777" w:rsidR="00C21D0A" w:rsidRDefault="00C21D0A" w:rsidP="005C5467"/>
        </w:tc>
      </w:tr>
      <w:tr w:rsidR="00C21D0A" w14:paraId="2977A2A1" w14:textId="77777777" w:rsidTr="005C546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1E8CA" w14:textId="77777777" w:rsidR="00C21D0A" w:rsidRDefault="00C21D0A" w:rsidP="005C5467">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2C58B0" w14:textId="77777777" w:rsidR="00C21D0A" w:rsidRDefault="00C21D0A" w:rsidP="005C5467">
            <w:pPr>
              <w:suppressAutoHyphens/>
            </w:pPr>
            <w:r>
              <w:t>Esamų sąlygų modelis (</w:t>
            </w:r>
            <w:r>
              <w:rPr>
                <w:i/>
                <w:iCs/>
              </w:rPr>
              <w:t>jei buvo parengtas ankstesnėse stadijose</w:t>
            </w:r>
            <w:r>
              <w:t>).</w:t>
            </w:r>
          </w:p>
          <w:p w14:paraId="4A532078" w14:textId="77777777" w:rsidR="00C21D0A" w:rsidRDefault="00C21D0A" w:rsidP="005C5467">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2116ED6" w14:textId="77777777" w:rsidR="00C21D0A" w:rsidRDefault="00C21D0A" w:rsidP="005C5467">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60061" w14:textId="77777777" w:rsidR="00C21D0A" w:rsidRDefault="00C21D0A" w:rsidP="005C5467">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DCD" w14:textId="77777777" w:rsidR="00C21D0A" w:rsidRDefault="00C21D0A" w:rsidP="005C5467">
            <w:pPr>
              <w:suppressAutoHyphens/>
              <w:rPr>
                <w:rFonts w:cs="Arial"/>
              </w:rPr>
            </w:pPr>
            <w:r>
              <w:rPr>
                <w:rFonts w:cs="Arial"/>
                <w:position w:val="-2"/>
              </w:rPr>
              <w:t>Statinio informacinis modelis / jo dalis / susietas modelis.</w:t>
            </w:r>
          </w:p>
          <w:p w14:paraId="108A6CAB" w14:textId="77777777" w:rsidR="00C21D0A" w:rsidRDefault="00C21D0A" w:rsidP="005C5467">
            <w:pPr>
              <w:suppressAutoHyphens/>
              <w:rPr>
                <w:rFonts w:cs="Arial"/>
              </w:rPr>
            </w:pPr>
            <w:r>
              <w:rPr>
                <w:rFonts w:cs="Arial"/>
                <w:position w:val="-2"/>
              </w:rPr>
              <w:t>Sugeneruoti brėžiniai ir kiekiai.</w:t>
            </w:r>
          </w:p>
        </w:tc>
      </w:tr>
      <w:tr w:rsidR="00C21D0A" w14:paraId="5A85252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D167"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513B" w14:textId="77777777" w:rsidR="00C21D0A" w:rsidRDefault="00C21D0A" w:rsidP="005C5467">
            <w:pPr>
              <w:suppressAutoHyphens/>
            </w:pPr>
            <w:r>
              <w:rPr>
                <w:b/>
                <w:bCs/>
              </w:rPr>
              <w:t>Specifiniai užsakovo reikalavimai:</w:t>
            </w:r>
            <w:r>
              <w:rPr>
                <w:b/>
                <w:bCs/>
                <w:lang w:eastAsia="lt-LT"/>
              </w:rPr>
              <w:t xml:space="preserve"> </w:t>
            </w:r>
          </w:p>
        </w:tc>
      </w:tr>
      <w:tr w:rsidR="00C21D0A" w14:paraId="058C55A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A93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B0DC7" w14:textId="77777777" w:rsidR="00C21D0A" w:rsidRDefault="00C21D0A" w:rsidP="005C5467">
            <w:pPr>
              <w:suppressAutoHyphens/>
            </w:pPr>
            <w:r>
              <w:rPr>
                <w:b/>
              </w:rPr>
              <w:t>Ryšys su</w:t>
            </w:r>
            <w:r>
              <w:rPr>
                <w:b/>
                <w:bCs/>
              </w:rPr>
              <w:t xml:space="preserve"> kitais modelio taikymo atvejais</w:t>
            </w:r>
          </w:p>
        </w:tc>
      </w:tr>
      <w:tr w:rsidR="00C21D0A" w14:paraId="4B9347A1"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D95CB"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86F34"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EEB70"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B27D1" w14:textId="77777777" w:rsidR="00C21D0A" w:rsidRDefault="00C21D0A" w:rsidP="005C5467">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C21D0A" w14:paraId="727FFBCB"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FC8FF"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D2DB" w14:textId="77777777" w:rsidR="00C21D0A" w:rsidRDefault="00C21D0A" w:rsidP="005C5467">
            <w:pPr>
              <w:suppressAutoHyphens/>
              <w:rPr>
                <w:szCs w:val="24"/>
                <w:lang w:eastAsia="lt-LT"/>
              </w:rPr>
            </w:pPr>
            <w:r>
              <w:rPr>
                <w:szCs w:val="24"/>
                <w:lang w:eastAsia="lt-LT"/>
              </w:rPr>
              <w:t>Esamų sąlygų modeliavimas.</w:t>
            </w:r>
          </w:p>
          <w:p w14:paraId="052BC48C" w14:textId="77777777" w:rsidR="00C21D0A" w:rsidRDefault="00C21D0A" w:rsidP="005C5467">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F00C" w14:textId="77777777" w:rsidR="00C21D0A" w:rsidRDefault="00C21D0A" w:rsidP="005C5467">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8E59F" w14:textId="77777777" w:rsidR="00C21D0A" w:rsidRDefault="00C21D0A" w:rsidP="005C5467">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6E9DCF9D" w14:textId="77777777" w:rsidR="00C21D0A" w:rsidRDefault="00C21D0A" w:rsidP="005C5467">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3732A57C" w14:textId="77777777" w:rsidR="00C21D0A" w:rsidRDefault="00C21D0A" w:rsidP="005C5467">
            <w:pPr>
              <w:suppressAutoHyphens/>
              <w:rPr>
                <w:szCs w:val="24"/>
                <w:lang w:eastAsia="lt-LT"/>
              </w:rPr>
            </w:pPr>
            <w:r>
              <w:rPr>
                <w:szCs w:val="24"/>
                <w:lang w:eastAsia="lt-LT"/>
              </w:rPr>
              <w:t>Statybos procesų modeliavimas ir valdymas.</w:t>
            </w:r>
          </w:p>
          <w:p w14:paraId="2D034BCE" w14:textId="77777777" w:rsidR="00C21D0A" w:rsidRDefault="00C21D0A" w:rsidP="005C5467">
            <w:pPr>
              <w:suppressAutoHyphens/>
              <w:rPr>
                <w:szCs w:val="24"/>
                <w:lang w:eastAsia="lt-LT"/>
              </w:rPr>
            </w:pPr>
            <w:r>
              <w:rPr>
                <w:szCs w:val="24"/>
                <w:lang w:eastAsia="lt-LT"/>
              </w:rPr>
              <w:t>Statybvietės planavimas.</w:t>
            </w:r>
          </w:p>
        </w:tc>
      </w:tr>
      <w:tr w:rsidR="00C21D0A" w14:paraId="31DCF75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B9268" w14:textId="77777777" w:rsidR="00C21D0A" w:rsidRDefault="00C21D0A" w:rsidP="005C5467">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C7CC5" w14:textId="77777777" w:rsidR="00C21D0A" w:rsidRDefault="00C21D0A" w:rsidP="005C5467">
            <w:pPr>
              <w:suppressAutoHyphens/>
              <w:rPr>
                <w:szCs w:val="24"/>
                <w:lang w:eastAsia="lt-LT"/>
              </w:rPr>
            </w:pPr>
            <w:r>
              <w:rPr>
                <w:szCs w:val="24"/>
                <w:lang w:eastAsia="lt-LT"/>
              </w:rPr>
              <w:t>Esamų sąlygų modeliavimas.</w:t>
            </w:r>
          </w:p>
          <w:p w14:paraId="012B5502" w14:textId="77777777" w:rsidR="00C21D0A" w:rsidRDefault="00C21D0A" w:rsidP="005C5467">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8CD1E" w14:textId="77777777" w:rsidR="00C21D0A" w:rsidRDefault="00C21D0A" w:rsidP="005C5467">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1FC39" w14:textId="77777777" w:rsidR="00C21D0A" w:rsidRDefault="00C21D0A" w:rsidP="005C5467">
            <w:pPr>
              <w:suppressAutoHyphens/>
              <w:rPr>
                <w:szCs w:val="24"/>
                <w:lang w:eastAsia="lt-LT"/>
              </w:rPr>
            </w:pPr>
            <w:r>
              <w:rPr>
                <w:szCs w:val="24"/>
                <w:lang w:eastAsia="lt-LT"/>
              </w:rPr>
              <w:t>3D koordinavimas ir (ar) susikirtimų patikra.</w:t>
            </w:r>
          </w:p>
          <w:p w14:paraId="5485F38B" w14:textId="77777777" w:rsidR="00C21D0A" w:rsidRDefault="00C21D0A" w:rsidP="005C5467">
            <w:pPr>
              <w:suppressAutoHyphens/>
              <w:rPr>
                <w:szCs w:val="24"/>
                <w:lang w:eastAsia="lt-LT"/>
              </w:rPr>
            </w:pPr>
            <w:r>
              <w:rPr>
                <w:szCs w:val="24"/>
                <w:lang w:eastAsia="lt-LT"/>
              </w:rPr>
              <w:t>Statybos procesų modeliavimas ir valdymas.</w:t>
            </w:r>
          </w:p>
        </w:tc>
      </w:tr>
    </w:tbl>
    <w:p w14:paraId="050A526D" w14:textId="77777777" w:rsidR="00C21D0A" w:rsidRDefault="00C21D0A" w:rsidP="00C21D0A"/>
    <w:p w14:paraId="7808D671" w14:textId="77777777" w:rsidR="00C21D0A" w:rsidRDefault="00C21D0A" w:rsidP="00C21D0A">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524EAF2"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7ABC2" w14:textId="77777777" w:rsidR="00C21D0A" w:rsidRDefault="00C21D0A" w:rsidP="005C5467">
            <w:pPr>
              <w:suppressAutoHyphens/>
              <w:rPr>
                <w:b/>
                <w:bCs/>
              </w:rPr>
            </w:pPr>
            <w:r>
              <w:rPr>
                <w:b/>
                <w:bCs/>
              </w:rPr>
              <w:t>Inžineriniai skaičiavimai ir analizė</w:t>
            </w:r>
          </w:p>
        </w:tc>
      </w:tr>
      <w:tr w:rsidR="00C21D0A" w14:paraId="78E18BB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62BF8"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74037B"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9649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4B36D" w14:textId="77777777" w:rsidR="00C21D0A" w:rsidRDefault="00C21D0A" w:rsidP="005C5467">
            <w:pPr>
              <w:suppressAutoHyphens/>
            </w:pPr>
            <w:r>
              <w:rPr>
                <w:b/>
              </w:rPr>
              <w:t>Pavadinimas.</w:t>
            </w:r>
            <w:r>
              <w:t xml:space="preserve"> Inžineriniai skaičiavimai ir analizė</w:t>
            </w:r>
          </w:p>
        </w:tc>
      </w:tr>
      <w:tr w:rsidR="00C21D0A" w14:paraId="609A81A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6904D" w14:textId="77777777" w:rsidR="00C21D0A" w:rsidRDefault="00C21D0A" w:rsidP="005C5467">
            <w:pPr>
              <w:suppressAutoHyphens/>
            </w:pPr>
            <w:r>
              <w:rPr>
                <w:b/>
              </w:rPr>
              <w:lastRenderedPageBreak/>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AB550" w14:textId="77777777" w:rsidR="00C21D0A" w:rsidRDefault="00C21D0A" w:rsidP="005C5467">
            <w:pPr>
              <w:suppressAutoHyphens/>
            </w:pPr>
            <w:r>
              <w:rPr>
                <w:i/>
              </w:rPr>
              <w:t xml:space="preserve">S2. Projektiniai pasiūlymai; S3. Techninis darbo projektas (TDP) </w:t>
            </w:r>
          </w:p>
        </w:tc>
      </w:tr>
      <w:tr w:rsidR="00C21D0A" w14:paraId="33BA9EE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C9100"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A0382B8" w14:textId="77777777" w:rsidR="00C21D0A" w:rsidRDefault="00C21D0A" w:rsidP="005C5467">
            <w:pPr>
              <w:suppressAutoHyphens/>
            </w:pPr>
            <w:r>
              <w:rPr>
                <w:b/>
                <w:bCs/>
                <w:szCs w:val="24"/>
                <w:lang w:eastAsia="lt-LT"/>
              </w:rPr>
              <w:t>Tikslas</w:t>
            </w:r>
            <w:r>
              <w:t>: Statinio informacinio modelio sukūrimas skaičiavimams ir analizėms atlikti.</w:t>
            </w:r>
          </w:p>
        </w:tc>
      </w:tr>
      <w:tr w:rsidR="00C21D0A" w14:paraId="6A479FEE"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E66B3"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9AA6" w14:textId="77777777" w:rsidR="00C21D0A" w:rsidRDefault="00C21D0A" w:rsidP="005C5467">
            <w:pPr>
              <w:suppressAutoHyphens/>
            </w:pPr>
            <w:r>
              <w:rPr>
                <w:b/>
                <w:bCs/>
              </w:rPr>
              <w:t>Informacijos įvestis ir išvestis</w:t>
            </w:r>
          </w:p>
        </w:tc>
      </w:tr>
      <w:tr w:rsidR="00C21D0A" w14:paraId="312AE58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4E3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9AC0"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86F45"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19AC3" w14:textId="77777777" w:rsidR="00C21D0A" w:rsidRDefault="00C21D0A" w:rsidP="005C5467">
            <w:pPr>
              <w:suppressAutoHyphens/>
            </w:pPr>
            <w:r>
              <w:rPr>
                <w:i/>
                <w:iCs/>
              </w:rPr>
              <w:t>Išvestis</w:t>
            </w:r>
          </w:p>
        </w:tc>
      </w:tr>
      <w:tr w:rsidR="00C21D0A" w14:paraId="2FB65903"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38EAE"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64759CF9" w14:textId="77777777" w:rsidR="00C21D0A" w:rsidRDefault="00C21D0A" w:rsidP="005C5467">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3EEA7"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2941" w14:textId="77777777" w:rsidR="00C21D0A" w:rsidRDefault="00C21D0A" w:rsidP="005C5467">
            <w:pPr>
              <w:suppressAutoHyphens/>
            </w:pPr>
            <w:r>
              <w:t>Atliekama analizė, sugeneruojama analizės ataskaita.</w:t>
            </w:r>
          </w:p>
        </w:tc>
      </w:tr>
      <w:tr w:rsidR="00C21D0A" w14:paraId="419419F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19CFD"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41AB" w14:textId="77777777" w:rsidR="00C21D0A" w:rsidRDefault="00C21D0A" w:rsidP="005C5467">
            <w:pPr>
              <w:suppressAutoHyphens/>
            </w:pPr>
            <w:r>
              <w:rPr>
                <w:b/>
                <w:bCs/>
              </w:rPr>
              <w:t>Specifiniai užsakovo reikalavimai:</w:t>
            </w:r>
            <w:r>
              <w:rPr>
                <w:b/>
                <w:bCs/>
                <w:lang w:eastAsia="lt-LT"/>
              </w:rPr>
              <w:t xml:space="preserve"> </w:t>
            </w:r>
          </w:p>
        </w:tc>
      </w:tr>
      <w:tr w:rsidR="00C21D0A" w14:paraId="30C5AFC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4B35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9DC" w14:textId="77777777" w:rsidR="00C21D0A" w:rsidRDefault="00C21D0A" w:rsidP="005C5467">
            <w:pPr>
              <w:suppressAutoHyphens/>
            </w:pPr>
            <w:r>
              <w:rPr>
                <w:b/>
              </w:rPr>
              <w:t>Ryšys su</w:t>
            </w:r>
            <w:r>
              <w:rPr>
                <w:b/>
                <w:bCs/>
              </w:rPr>
              <w:t xml:space="preserve"> kitais modelio taikymo atvejais</w:t>
            </w:r>
          </w:p>
        </w:tc>
      </w:tr>
      <w:tr w:rsidR="00C21D0A" w14:paraId="0FF50649"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9D52"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10A76"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B2922"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D625"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37B5628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EE4E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F54B8" w14:textId="77777777" w:rsidR="00C21D0A" w:rsidRDefault="00C21D0A" w:rsidP="005C5467">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1ED8A"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280AE" w14:textId="77777777" w:rsidR="00C21D0A" w:rsidRDefault="00C21D0A" w:rsidP="005C5467">
            <w:pPr>
              <w:suppressAutoHyphens/>
            </w:pPr>
            <w:r>
              <w:t>Energinė analizė.</w:t>
            </w:r>
          </w:p>
          <w:p w14:paraId="798F59DD" w14:textId="77777777" w:rsidR="00C21D0A" w:rsidRDefault="00C21D0A" w:rsidP="005C5467">
            <w:pPr>
              <w:suppressAutoHyphens/>
            </w:pPr>
            <w:r>
              <w:t>Konstrukcijų analizė ir projektavimas.</w:t>
            </w:r>
          </w:p>
          <w:p w14:paraId="0B777E81" w14:textId="77777777" w:rsidR="00C21D0A" w:rsidRDefault="00C21D0A" w:rsidP="005C5467">
            <w:pPr>
              <w:suppressAutoHyphens/>
            </w:pPr>
            <w:r>
              <w:t>Apšvietimo analizė.</w:t>
            </w:r>
          </w:p>
          <w:p w14:paraId="023CE13A" w14:textId="77777777" w:rsidR="00C21D0A" w:rsidRDefault="00C21D0A" w:rsidP="005C5467">
            <w:pPr>
              <w:suppressAutoHyphens/>
            </w:pPr>
            <w:r>
              <w:t>Inžinerinių sistemų, tinklų ir komunikacijų analizė.</w:t>
            </w:r>
          </w:p>
          <w:p w14:paraId="749910AF" w14:textId="77777777" w:rsidR="00C21D0A" w:rsidRDefault="00C21D0A" w:rsidP="005C5467">
            <w:pPr>
              <w:suppressAutoHyphens/>
            </w:pPr>
            <w:r>
              <w:t>Kiti analizės atvejai.</w:t>
            </w:r>
          </w:p>
          <w:p w14:paraId="2F2206A2" w14:textId="77777777" w:rsidR="00C21D0A" w:rsidRDefault="00C21D0A" w:rsidP="005C5467">
            <w:pPr>
              <w:suppressAutoHyphens/>
            </w:pPr>
            <w:r>
              <w:t>Tvarumo vertinimas.</w:t>
            </w:r>
          </w:p>
          <w:p w14:paraId="47654566" w14:textId="77777777" w:rsidR="00C21D0A" w:rsidRDefault="00C21D0A" w:rsidP="005C5467">
            <w:pPr>
              <w:suppressAutoHyphens/>
            </w:pPr>
            <w:r>
              <w:t>Atitikties vertinimas ir atitikties vertinimas ir (ar) statinio informacinio modeliavimo projekto ekspertizė.</w:t>
            </w:r>
          </w:p>
          <w:p w14:paraId="13243E03" w14:textId="77777777" w:rsidR="00C21D0A" w:rsidRDefault="00C21D0A" w:rsidP="005C5467">
            <w:pPr>
              <w:suppressAutoHyphens/>
            </w:pPr>
            <w:r>
              <w:t>Konstrukcinė-technologinė analizė.</w:t>
            </w:r>
          </w:p>
          <w:p w14:paraId="706BB867" w14:textId="77777777" w:rsidR="00C21D0A" w:rsidRDefault="00C21D0A" w:rsidP="005C5467">
            <w:pPr>
              <w:rPr>
                <w:sz w:val="2"/>
                <w:szCs w:val="2"/>
              </w:rPr>
            </w:pPr>
          </w:p>
          <w:p w14:paraId="6F8E33E9" w14:textId="77777777" w:rsidR="00C21D0A" w:rsidRDefault="00C21D0A" w:rsidP="005C5467">
            <w:pPr>
              <w:widowControl w:val="0"/>
              <w:suppressAutoHyphens/>
              <w:spacing w:line="280" w:lineRule="auto"/>
              <w:ind w:right="769"/>
            </w:pPr>
            <w:r>
              <w:t>Statinio inžinerinių sistemų, tinklų ir komunikacijų analizė. Energijos sąnaudų analizė.</w:t>
            </w:r>
          </w:p>
          <w:p w14:paraId="3D6A7272" w14:textId="77777777" w:rsidR="00C21D0A" w:rsidRDefault="00C21D0A" w:rsidP="005C5467">
            <w:pPr>
              <w:suppressAutoHyphens/>
              <w:rPr>
                <w:lang w:eastAsia="lt-LT"/>
              </w:rPr>
            </w:pPr>
            <w:r>
              <w:t>Tvarumo stebėsena ir analizė.</w:t>
            </w:r>
          </w:p>
        </w:tc>
      </w:tr>
    </w:tbl>
    <w:p w14:paraId="3CB6E85A" w14:textId="77777777" w:rsidR="00C21D0A" w:rsidRDefault="00C21D0A" w:rsidP="00C21D0A"/>
    <w:p w14:paraId="4FFC9B03" w14:textId="77777777" w:rsidR="00C21D0A" w:rsidRDefault="00C21D0A" w:rsidP="00C21D0A">
      <w:pPr>
        <w:suppressAutoHyphens/>
      </w:pPr>
      <w:r>
        <w:t>3.6.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A81BA9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3A585" w14:textId="77777777" w:rsidR="00C21D0A" w:rsidRDefault="00C21D0A" w:rsidP="005C5467">
            <w:pPr>
              <w:suppressAutoHyphens/>
              <w:rPr>
                <w:b/>
                <w:bCs/>
              </w:rPr>
            </w:pPr>
            <w:r>
              <w:rPr>
                <w:b/>
                <w:bCs/>
              </w:rPr>
              <w:t>Konstrukcijų analizė ir projektavimas</w:t>
            </w:r>
          </w:p>
        </w:tc>
      </w:tr>
      <w:tr w:rsidR="00C21D0A" w14:paraId="4773513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FA2BF" w14:textId="77777777" w:rsidR="00C21D0A" w:rsidRDefault="00C21D0A" w:rsidP="005C5467">
            <w:pPr>
              <w:suppressAutoHyphens/>
            </w:pPr>
            <w:r>
              <w:rPr>
                <w:b/>
                <w:bCs/>
                <w:i/>
                <w:color w:val="000000"/>
              </w:rPr>
              <w:t>Statinio gyvavimo ciklo stadija:</w:t>
            </w:r>
            <w:r>
              <w:rPr>
                <w:i/>
                <w:color w:val="000000"/>
              </w:rPr>
              <w:t xml:space="preserve"> </w:t>
            </w:r>
            <w:r>
              <w:rPr>
                <w:b/>
              </w:rPr>
              <w:t>S3</w:t>
            </w:r>
          </w:p>
        </w:tc>
      </w:tr>
      <w:tr w:rsidR="00C21D0A" w14:paraId="4C34B642"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0D3C"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8C5E" w14:textId="77777777" w:rsidR="00C21D0A" w:rsidRDefault="00C21D0A" w:rsidP="005C5467">
            <w:pPr>
              <w:suppressAutoHyphens/>
            </w:pPr>
            <w:r>
              <w:rPr>
                <w:b/>
              </w:rPr>
              <w:t>Pavadinimas.</w:t>
            </w:r>
            <w:r>
              <w:t xml:space="preserve"> Konstrukcijų analizė ir projektavimas</w:t>
            </w:r>
          </w:p>
        </w:tc>
      </w:tr>
      <w:tr w:rsidR="00C21D0A" w14:paraId="53A704B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E01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8B39" w14:textId="77777777" w:rsidR="00C21D0A" w:rsidRDefault="00C21D0A" w:rsidP="005C5467">
            <w:pPr>
              <w:suppressAutoHyphens/>
            </w:pPr>
            <w:r>
              <w:rPr>
                <w:i/>
              </w:rPr>
              <w:t>S3. Techninis darbo projektas (TDP)</w:t>
            </w:r>
          </w:p>
        </w:tc>
      </w:tr>
      <w:tr w:rsidR="00C21D0A" w14:paraId="2BA7D729"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AA3D"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F28CF5D" w14:textId="77777777" w:rsidR="00C21D0A" w:rsidRDefault="00C21D0A" w:rsidP="005C5467">
            <w:pPr>
              <w:suppressAutoHyphens/>
            </w:pPr>
            <w:r>
              <w:rPr>
                <w:b/>
                <w:bCs/>
                <w:szCs w:val="24"/>
                <w:lang w:eastAsia="lt-LT"/>
              </w:rPr>
              <w:t>Tikslas</w:t>
            </w:r>
            <w:r>
              <w:t>: Optimalios konstrukcinės sistemos parinkimas, konstrukcijos laikančiosios galios patikrinimas.</w:t>
            </w:r>
          </w:p>
        </w:tc>
      </w:tr>
      <w:tr w:rsidR="00C21D0A" w14:paraId="34A5855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6187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5352A" w14:textId="77777777" w:rsidR="00C21D0A" w:rsidRDefault="00C21D0A" w:rsidP="005C5467">
            <w:pPr>
              <w:suppressAutoHyphens/>
            </w:pPr>
            <w:r>
              <w:rPr>
                <w:b/>
                <w:bCs/>
              </w:rPr>
              <w:t>Informacijos įvestis ir išvestis</w:t>
            </w:r>
          </w:p>
        </w:tc>
      </w:tr>
      <w:tr w:rsidR="00C21D0A" w14:paraId="3E06D22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948D3"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BA7EA"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66A4"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F88FB" w14:textId="77777777" w:rsidR="00C21D0A" w:rsidRDefault="00C21D0A" w:rsidP="005C5467">
            <w:pPr>
              <w:suppressAutoHyphens/>
            </w:pPr>
            <w:r>
              <w:rPr>
                <w:i/>
                <w:iCs/>
              </w:rPr>
              <w:t>Išvestis</w:t>
            </w:r>
          </w:p>
        </w:tc>
      </w:tr>
      <w:tr w:rsidR="00C21D0A" w14:paraId="4CDFE1A7"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85119"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080BF165" w14:textId="77777777" w:rsidR="00C21D0A" w:rsidRDefault="00C21D0A" w:rsidP="005C5467">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863D7"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B1922" w14:textId="77777777" w:rsidR="00C21D0A" w:rsidRDefault="00C21D0A" w:rsidP="005C5467">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C21D0A" w14:paraId="3237A93E"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09544"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19CB2420" w14:textId="77777777" w:rsidR="00C21D0A" w:rsidRDefault="00C21D0A" w:rsidP="005C5467">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5B1F9"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68D6" w14:textId="77777777" w:rsidR="00C21D0A" w:rsidRDefault="00C21D0A" w:rsidP="005C5467">
            <w:pPr>
              <w:suppressAutoHyphens/>
            </w:pPr>
            <w:r>
              <w:t>Detalizuojami konstrukciniai statinio sprendiniai, elementai ir mazgai, parengiami darbo projekto brėžiniai ir kiti dokumentai: konstrukcijų planai, pjūviai, detalės, kiekių žiniaraščiai.</w:t>
            </w:r>
          </w:p>
        </w:tc>
      </w:tr>
      <w:tr w:rsidR="00C21D0A" w14:paraId="0E3BE98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47EA6"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B78F3" w14:textId="77777777" w:rsidR="00C21D0A" w:rsidRDefault="00C21D0A" w:rsidP="005C5467">
            <w:pPr>
              <w:suppressAutoHyphens/>
            </w:pPr>
            <w:r>
              <w:rPr>
                <w:b/>
                <w:bCs/>
              </w:rPr>
              <w:t>Specifiniai užsakovo reikalavimai:</w:t>
            </w:r>
            <w:r>
              <w:rPr>
                <w:b/>
                <w:bCs/>
                <w:lang w:eastAsia="lt-LT"/>
              </w:rPr>
              <w:t xml:space="preserve"> </w:t>
            </w:r>
          </w:p>
        </w:tc>
      </w:tr>
      <w:tr w:rsidR="00C21D0A" w14:paraId="04660C7C"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C56C"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490DC" w14:textId="77777777" w:rsidR="00C21D0A" w:rsidRDefault="00C21D0A" w:rsidP="005C5467">
            <w:pPr>
              <w:suppressAutoHyphens/>
            </w:pPr>
            <w:r>
              <w:rPr>
                <w:b/>
              </w:rPr>
              <w:t>Ryšys su</w:t>
            </w:r>
            <w:r>
              <w:rPr>
                <w:b/>
                <w:bCs/>
              </w:rPr>
              <w:t xml:space="preserve"> kitais modelio taikymo atvejais</w:t>
            </w:r>
          </w:p>
        </w:tc>
      </w:tr>
      <w:tr w:rsidR="00C21D0A" w14:paraId="14CC311B"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9AC3D"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18D08"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42D4"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C671A"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685282B7"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4986B"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8493E" w14:textId="77777777" w:rsidR="00C21D0A" w:rsidRDefault="00C21D0A" w:rsidP="005C5467">
            <w:pPr>
              <w:suppressAutoHyphens/>
            </w:pPr>
            <w:r>
              <w:t>Funkcinis, tūrinis, planinis vertinimas.</w:t>
            </w:r>
          </w:p>
          <w:p w14:paraId="317E997B" w14:textId="77777777" w:rsidR="00C21D0A" w:rsidRDefault="00C21D0A" w:rsidP="005C5467">
            <w:pPr>
              <w:suppressAutoHyphens/>
            </w:pPr>
            <w:r>
              <w:t>Projektavimas ir (ar) modeliavimas.</w:t>
            </w:r>
          </w:p>
          <w:p w14:paraId="60D2C1DF" w14:textId="77777777" w:rsidR="00C21D0A" w:rsidRDefault="00C21D0A" w:rsidP="005C5467">
            <w:pPr>
              <w:suppressAutoHyphens/>
            </w:pPr>
            <w:r>
              <w:t>Inžineriniai skaičiavimai ir analizė.</w:t>
            </w:r>
          </w:p>
          <w:p w14:paraId="10647F13" w14:textId="77777777" w:rsidR="00C21D0A" w:rsidRDefault="00C21D0A" w:rsidP="005C5467"/>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BC76D" w14:textId="77777777" w:rsidR="00C21D0A" w:rsidRDefault="00C21D0A" w:rsidP="005C5467">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EA466" w14:textId="77777777" w:rsidR="00C21D0A" w:rsidRDefault="00C21D0A" w:rsidP="005C5467">
            <w:pPr>
              <w:suppressAutoHyphens/>
            </w:pPr>
            <w:r>
              <w:t>Atitikties vertinimas ir (ar) statinio informacinio modeliavimo projekto ekspertizė.</w:t>
            </w:r>
          </w:p>
          <w:p w14:paraId="7985A402" w14:textId="77777777" w:rsidR="00C21D0A" w:rsidRDefault="00C21D0A" w:rsidP="005C5467">
            <w:pPr>
              <w:suppressAutoHyphens/>
            </w:pPr>
            <w:r>
              <w:t>Konstrukcinė-technologinė analizė.</w:t>
            </w:r>
          </w:p>
          <w:p w14:paraId="16F1E175" w14:textId="77777777" w:rsidR="00C21D0A" w:rsidRDefault="00C21D0A" w:rsidP="005C5467">
            <w:pPr>
              <w:suppressAutoHyphens/>
            </w:pPr>
            <w:r>
              <w:t>Skaitmeninė gamyba.</w:t>
            </w:r>
          </w:p>
          <w:p w14:paraId="5862FB60" w14:textId="77777777" w:rsidR="00C21D0A" w:rsidRDefault="00C21D0A" w:rsidP="005C5467">
            <w:pPr>
              <w:suppressAutoHyphens/>
            </w:pPr>
            <w:r>
              <w:t>Išpildomasis modeliavimas.</w:t>
            </w:r>
          </w:p>
        </w:tc>
      </w:tr>
    </w:tbl>
    <w:p w14:paraId="406D9573" w14:textId="77777777" w:rsidR="00C21D0A" w:rsidRDefault="00C21D0A" w:rsidP="00C21D0A"/>
    <w:p w14:paraId="470B36FE" w14:textId="77777777" w:rsidR="00C21D0A" w:rsidRDefault="00C21D0A" w:rsidP="00C21D0A">
      <w:pPr>
        <w:suppressAutoHyphens/>
      </w:pPr>
      <w:r>
        <w:t>3.7.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C21D0A" w14:paraId="62372661"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97C6D" w14:textId="77777777" w:rsidR="00C21D0A" w:rsidRDefault="00C21D0A" w:rsidP="005C5467">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C21D0A" w14:paraId="3759AC8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4DB2" w14:textId="77777777" w:rsidR="00C21D0A" w:rsidRDefault="00C21D0A" w:rsidP="005C5467">
            <w:pPr>
              <w:suppressAutoHyphens/>
            </w:pPr>
            <w:r>
              <w:rPr>
                <w:b/>
                <w:bCs/>
                <w:i/>
                <w:color w:val="000000"/>
              </w:rPr>
              <w:t>Statinio gyvavimo ciklo stadija:</w:t>
            </w:r>
            <w:r>
              <w:rPr>
                <w:i/>
                <w:color w:val="000000"/>
              </w:rPr>
              <w:t xml:space="preserve"> </w:t>
            </w:r>
            <w:r>
              <w:rPr>
                <w:b/>
                <w:color w:val="000000"/>
              </w:rPr>
              <w:t>S3</w:t>
            </w:r>
          </w:p>
        </w:tc>
      </w:tr>
      <w:tr w:rsidR="00C21D0A" w14:paraId="3804CAF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DBD0" w14:textId="77777777" w:rsidR="00C21D0A" w:rsidRDefault="00C21D0A" w:rsidP="005C5467">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C97E72" w14:textId="77777777" w:rsidR="00C21D0A" w:rsidRDefault="00C21D0A" w:rsidP="005C5467">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C21D0A" w14:paraId="48E568A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AC8" w14:textId="77777777" w:rsidR="00C21D0A" w:rsidRDefault="00C21D0A" w:rsidP="005C5467">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9ACE34" w14:textId="77777777" w:rsidR="00C21D0A" w:rsidRDefault="00C21D0A" w:rsidP="005C5467">
            <w:pPr>
              <w:suppressAutoHyphens/>
              <w:rPr>
                <w:i/>
                <w:iCs/>
                <w:color w:val="000000"/>
              </w:rPr>
            </w:pPr>
            <w:r>
              <w:rPr>
                <w:i/>
                <w:iCs/>
                <w:color w:val="000000"/>
              </w:rPr>
              <w:t>S3. Techninis darbo projektas (TDP)</w:t>
            </w:r>
          </w:p>
        </w:tc>
      </w:tr>
      <w:tr w:rsidR="00C21D0A" w14:paraId="5BD4386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8C6" w14:textId="77777777" w:rsidR="00C21D0A" w:rsidRDefault="00C21D0A" w:rsidP="005C5467">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90C" w14:textId="77777777" w:rsidR="00C21D0A" w:rsidRDefault="00C21D0A" w:rsidP="005C5467">
            <w:pPr>
              <w:suppressAutoHyphens/>
            </w:pPr>
            <w:r>
              <w:rPr>
                <w:b/>
                <w:bCs/>
                <w:color w:val="000000"/>
              </w:rPr>
              <w:t>Tikslas:</w:t>
            </w:r>
            <w:r>
              <w:rPr>
                <w:color w:val="000000"/>
              </w:rPr>
              <w:t xml:space="preserve"> Skirtingų disciplinų informacinių modelių patikra ir susikirtimų įvertinimas.</w:t>
            </w:r>
          </w:p>
        </w:tc>
      </w:tr>
      <w:tr w:rsidR="00C21D0A" w14:paraId="26920F5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FE6F" w14:textId="77777777" w:rsidR="00C21D0A" w:rsidRDefault="00C21D0A" w:rsidP="005C5467">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BAD" w14:textId="77777777" w:rsidR="00C21D0A" w:rsidRDefault="00C21D0A" w:rsidP="005C5467">
            <w:pPr>
              <w:suppressAutoHyphens/>
            </w:pPr>
            <w:r>
              <w:rPr>
                <w:b/>
                <w:color w:val="000000"/>
              </w:rPr>
              <w:t>Informacijos įvestis ir išvestis</w:t>
            </w:r>
          </w:p>
        </w:tc>
      </w:tr>
      <w:tr w:rsidR="00C21D0A" w14:paraId="6CEC36D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0926"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4BFD0A5" w14:textId="77777777" w:rsidR="00C21D0A" w:rsidRDefault="00C21D0A" w:rsidP="005C5467">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DB41B9D" w14:textId="77777777" w:rsidR="00C21D0A" w:rsidRDefault="00C21D0A" w:rsidP="005C5467">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942F6D" w14:textId="77777777" w:rsidR="00C21D0A" w:rsidRDefault="00C21D0A" w:rsidP="005C5467">
            <w:pPr>
              <w:suppressAutoHyphens/>
            </w:pPr>
            <w:r>
              <w:rPr>
                <w:i/>
                <w:color w:val="000000"/>
              </w:rPr>
              <w:t>Išvestis</w:t>
            </w:r>
          </w:p>
        </w:tc>
      </w:tr>
      <w:tr w:rsidR="00C21D0A" w14:paraId="7A618465" w14:textId="77777777" w:rsidTr="005C546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0868"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54F49D5" w14:textId="77777777" w:rsidR="00C21D0A" w:rsidRDefault="00C21D0A" w:rsidP="005C5467">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DD0583C" w14:textId="77777777" w:rsidR="00C21D0A" w:rsidRDefault="00C21D0A" w:rsidP="005C5467">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CD59FD6" w14:textId="77777777" w:rsidR="00C21D0A" w:rsidRDefault="00C21D0A" w:rsidP="005C5467">
            <w:pPr>
              <w:suppressAutoHyphens/>
            </w:pPr>
            <w:r>
              <w:rPr>
                <w:color w:val="000000"/>
              </w:rPr>
              <w:t>Susikirtimų ataskaita</w:t>
            </w:r>
          </w:p>
        </w:tc>
      </w:tr>
      <w:tr w:rsidR="00C21D0A" w14:paraId="2A778A3A"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049D" w14:textId="77777777" w:rsidR="00C21D0A" w:rsidRDefault="00C21D0A" w:rsidP="005C5467">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C07F" w14:textId="77777777" w:rsidR="00C21D0A" w:rsidRDefault="00C21D0A" w:rsidP="005C5467">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C21D0A" w14:paraId="449D6535"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8E7D" w14:textId="77777777" w:rsidR="00C21D0A" w:rsidRDefault="00C21D0A" w:rsidP="005C5467">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CD3" w14:textId="77777777" w:rsidR="00C21D0A" w:rsidRDefault="00C21D0A" w:rsidP="005C5467">
            <w:pPr>
              <w:suppressAutoHyphens/>
            </w:pPr>
            <w:r>
              <w:rPr>
                <w:b/>
                <w:color w:val="000000"/>
              </w:rPr>
              <w:t>Ryšys su kitais modelio taikymo atvejais</w:t>
            </w:r>
          </w:p>
        </w:tc>
      </w:tr>
      <w:tr w:rsidR="00C21D0A" w14:paraId="7ED404D0" w14:textId="77777777" w:rsidTr="005C546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71D3"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5BA81B"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4D08B2" w14:textId="77777777" w:rsidR="00C21D0A" w:rsidRDefault="00C21D0A" w:rsidP="005C5467">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5537C4A"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7DFCC5BA" w14:textId="77777777" w:rsidTr="005C546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88EA"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C963B79" w14:textId="77777777" w:rsidR="00C21D0A" w:rsidRDefault="00C21D0A" w:rsidP="005C5467">
            <w:pPr>
              <w:suppressAutoHyphens/>
              <w:rPr>
                <w:color w:val="000000"/>
              </w:rPr>
            </w:pPr>
            <w:r>
              <w:rPr>
                <w:color w:val="000000"/>
              </w:rPr>
              <w:t>Esamų sąlygų modeliavimas.</w:t>
            </w:r>
          </w:p>
          <w:p w14:paraId="4A7448DA" w14:textId="77777777" w:rsidR="00C21D0A" w:rsidRDefault="00C21D0A" w:rsidP="005C5467">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A1BC05D" w14:textId="77777777" w:rsidR="00C21D0A" w:rsidRDefault="00C21D0A" w:rsidP="005C5467">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5AFA293" w14:textId="77777777" w:rsidR="00C21D0A" w:rsidRDefault="00C21D0A" w:rsidP="005C5467">
            <w:pPr>
              <w:suppressAutoHyphens/>
            </w:pPr>
            <w:r>
              <w:rPr>
                <w:color w:val="000000"/>
              </w:rPr>
              <w:t>–</w:t>
            </w:r>
          </w:p>
        </w:tc>
      </w:tr>
    </w:tbl>
    <w:p w14:paraId="653A7916" w14:textId="77777777" w:rsidR="00C21D0A" w:rsidRDefault="00C21D0A" w:rsidP="00C21D0A">
      <w:pPr>
        <w:suppressAutoHyphens/>
      </w:pPr>
    </w:p>
    <w:p w14:paraId="581DA479" w14:textId="77777777" w:rsidR="004B33FE" w:rsidRDefault="004B33FE">
      <w:pPr>
        <w:suppressAutoHyphens/>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lastRenderedPageBreak/>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Pr="001F3806" w:rsidRDefault="00662333">
      <w:pPr>
        <w:jc w:val="center"/>
        <w:rPr>
          <w:bCs/>
          <w:iCs/>
          <w:szCs w:val="24"/>
        </w:rPr>
      </w:pPr>
      <w:r>
        <w:rPr>
          <w:bCs/>
        </w:rPr>
        <w:t>_______________</w:t>
      </w:r>
    </w:p>
    <w:p w14:paraId="581DA727" w14:textId="77777777" w:rsidR="004B33FE" w:rsidRPr="001F3806" w:rsidRDefault="004B33FE">
      <w:pPr>
        <w:suppressAutoHyphens/>
        <w:rPr>
          <w:b/>
          <w:iCs/>
          <w:szCs w:val="24"/>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750B" w14:textId="77777777" w:rsidR="00D948CD" w:rsidRDefault="00D948CD">
      <w:pPr>
        <w:ind w:firstLine="680"/>
        <w:jc w:val="both"/>
        <w:rPr>
          <w:rFonts w:ascii="Arial" w:hAnsi="Arial"/>
          <w:sz w:val="20"/>
          <w:szCs w:val="22"/>
        </w:rPr>
      </w:pPr>
      <w:r>
        <w:rPr>
          <w:rFonts w:ascii="Arial" w:hAnsi="Arial"/>
          <w:sz w:val="20"/>
          <w:szCs w:val="22"/>
        </w:rPr>
        <w:separator/>
      </w:r>
    </w:p>
    <w:p w14:paraId="65181091" w14:textId="77777777" w:rsidR="00D948CD" w:rsidRDefault="00D948CD"/>
  </w:endnote>
  <w:endnote w:type="continuationSeparator" w:id="0">
    <w:p w14:paraId="31BAEFCF" w14:textId="77777777" w:rsidR="00D948CD" w:rsidRDefault="00D948CD">
      <w:pPr>
        <w:ind w:firstLine="680"/>
        <w:jc w:val="both"/>
        <w:rPr>
          <w:rFonts w:ascii="Arial" w:hAnsi="Arial"/>
          <w:sz w:val="20"/>
          <w:szCs w:val="22"/>
        </w:rPr>
      </w:pPr>
      <w:r>
        <w:rPr>
          <w:rFonts w:ascii="Arial" w:hAnsi="Arial"/>
          <w:sz w:val="20"/>
          <w:szCs w:val="22"/>
        </w:rPr>
        <w:continuationSeparator/>
      </w:r>
    </w:p>
    <w:p w14:paraId="6B8EA440" w14:textId="77777777" w:rsidR="00D948CD" w:rsidRDefault="00D9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D870" w14:textId="77777777" w:rsidR="00D948CD" w:rsidRDefault="00D948CD">
      <w:pPr>
        <w:ind w:firstLine="680"/>
        <w:jc w:val="both"/>
        <w:rPr>
          <w:rFonts w:ascii="Arial" w:hAnsi="Arial"/>
          <w:sz w:val="20"/>
          <w:szCs w:val="22"/>
        </w:rPr>
      </w:pPr>
      <w:r>
        <w:rPr>
          <w:rFonts w:ascii="Arial" w:hAnsi="Arial"/>
          <w:sz w:val="20"/>
          <w:szCs w:val="22"/>
        </w:rPr>
        <w:separator/>
      </w:r>
    </w:p>
    <w:p w14:paraId="4ECF132F" w14:textId="77777777" w:rsidR="00D948CD" w:rsidRDefault="00D948CD"/>
  </w:footnote>
  <w:footnote w:type="continuationSeparator" w:id="0">
    <w:p w14:paraId="53CA8296" w14:textId="77777777" w:rsidR="00D948CD" w:rsidRDefault="00D948CD">
      <w:pPr>
        <w:ind w:firstLine="680"/>
        <w:jc w:val="both"/>
        <w:rPr>
          <w:rFonts w:ascii="Arial" w:hAnsi="Arial"/>
          <w:sz w:val="20"/>
          <w:szCs w:val="22"/>
        </w:rPr>
      </w:pPr>
      <w:r>
        <w:rPr>
          <w:rFonts w:ascii="Arial" w:hAnsi="Arial"/>
          <w:sz w:val="20"/>
          <w:szCs w:val="22"/>
        </w:rPr>
        <w:continuationSeparator/>
      </w:r>
    </w:p>
    <w:p w14:paraId="1B008471" w14:textId="77777777" w:rsidR="00D948CD" w:rsidRDefault="00D94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B13"/>
    <w:multiLevelType w:val="hybridMultilevel"/>
    <w:tmpl w:val="20E2BF56"/>
    <w:lvl w:ilvl="0" w:tplc="6096D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5"/>
  </w:num>
  <w:num w:numId="3" w16cid:durableId="307437936">
    <w:abstractNumId w:val="0"/>
  </w:num>
  <w:num w:numId="4" w16cid:durableId="751775262">
    <w:abstractNumId w:val="3"/>
  </w:num>
  <w:num w:numId="5" w16cid:durableId="1121152255">
    <w:abstractNumId w:val="2"/>
  </w:num>
  <w:num w:numId="6" w16cid:durableId="100369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3C7D"/>
    <w:rsid w:val="00004063"/>
    <w:rsid w:val="00014DD8"/>
    <w:rsid w:val="0003443D"/>
    <w:rsid w:val="000672CA"/>
    <w:rsid w:val="000735D6"/>
    <w:rsid w:val="000C44B3"/>
    <w:rsid w:val="000F7DD9"/>
    <w:rsid w:val="00132B1C"/>
    <w:rsid w:val="001F3806"/>
    <w:rsid w:val="0021691F"/>
    <w:rsid w:val="002369D2"/>
    <w:rsid w:val="0030208F"/>
    <w:rsid w:val="00385FFF"/>
    <w:rsid w:val="003A0476"/>
    <w:rsid w:val="00480658"/>
    <w:rsid w:val="00497873"/>
    <w:rsid w:val="004B33FE"/>
    <w:rsid w:val="005103CE"/>
    <w:rsid w:val="00522155"/>
    <w:rsid w:val="00541130"/>
    <w:rsid w:val="005420CF"/>
    <w:rsid w:val="005420EA"/>
    <w:rsid w:val="0054789C"/>
    <w:rsid w:val="00572963"/>
    <w:rsid w:val="00591338"/>
    <w:rsid w:val="005A25B3"/>
    <w:rsid w:val="005A703F"/>
    <w:rsid w:val="006377AF"/>
    <w:rsid w:val="006450D8"/>
    <w:rsid w:val="00662333"/>
    <w:rsid w:val="006B26EA"/>
    <w:rsid w:val="006D31D1"/>
    <w:rsid w:val="006F2DC2"/>
    <w:rsid w:val="00700944"/>
    <w:rsid w:val="00706D8C"/>
    <w:rsid w:val="007676DA"/>
    <w:rsid w:val="007B4313"/>
    <w:rsid w:val="00850788"/>
    <w:rsid w:val="00860AF3"/>
    <w:rsid w:val="008975A0"/>
    <w:rsid w:val="008A63C6"/>
    <w:rsid w:val="008F65C2"/>
    <w:rsid w:val="00966309"/>
    <w:rsid w:val="00977E16"/>
    <w:rsid w:val="0099131C"/>
    <w:rsid w:val="009C2FE0"/>
    <w:rsid w:val="009C51DA"/>
    <w:rsid w:val="009D752C"/>
    <w:rsid w:val="00A366C1"/>
    <w:rsid w:val="00A51D5C"/>
    <w:rsid w:val="00AB2FED"/>
    <w:rsid w:val="00AD2AE4"/>
    <w:rsid w:val="00AF1405"/>
    <w:rsid w:val="00AF62ED"/>
    <w:rsid w:val="00AF7D1A"/>
    <w:rsid w:val="00B00371"/>
    <w:rsid w:val="00B452B0"/>
    <w:rsid w:val="00B614CE"/>
    <w:rsid w:val="00BB38F6"/>
    <w:rsid w:val="00BF710A"/>
    <w:rsid w:val="00C068F7"/>
    <w:rsid w:val="00C0696F"/>
    <w:rsid w:val="00C14247"/>
    <w:rsid w:val="00C21D0A"/>
    <w:rsid w:val="00C83887"/>
    <w:rsid w:val="00CD24E9"/>
    <w:rsid w:val="00CF117B"/>
    <w:rsid w:val="00D30FDF"/>
    <w:rsid w:val="00D32CB0"/>
    <w:rsid w:val="00D45C1B"/>
    <w:rsid w:val="00D855A9"/>
    <w:rsid w:val="00D948CD"/>
    <w:rsid w:val="00DB05D3"/>
    <w:rsid w:val="00E368D3"/>
    <w:rsid w:val="00E5044E"/>
    <w:rsid w:val="00E76E08"/>
    <w:rsid w:val="00EA2D61"/>
    <w:rsid w:val="00F34111"/>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3619">
      <w:bodyDiv w:val="1"/>
      <w:marLeft w:val="0"/>
      <w:marRight w:val="0"/>
      <w:marTop w:val="0"/>
      <w:marBottom w:val="0"/>
      <w:divBdr>
        <w:top w:val="none" w:sz="0" w:space="0" w:color="auto"/>
        <w:left w:val="none" w:sz="0" w:space="0" w:color="auto"/>
        <w:bottom w:val="none" w:sz="0" w:space="0" w:color="auto"/>
        <w:right w:val="none" w:sz="0" w:space="0" w:color="auto"/>
      </w:divBdr>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1932842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34061339">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09505334">
      <w:bodyDiv w:val="1"/>
      <w:marLeft w:val="0"/>
      <w:marRight w:val="0"/>
      <w:marTop w:val="0"/>
      <w:marBottom w:val="0"/>
      <w:divBdr>
        <w:top w:val="none" w:sz="0" w:space="0" w:color="auto"/>
        <w:left w:val="none" w:sz="0" w:space="0" w:color="auto"/>
        <w:bottom w:val="none" w:sz="0" w:space="0" w:color="auto"/>
        <w:right w:val="none" w:sz="0" w:space="0" w:color="auto"/>
      </w:divBdr>
    </w:div>
    <w:div w:id="1612282119">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30767829">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documentManagement>
    <SharedWithUsers xmlns="4c8aa3ec-ccd8-402f-8e73-0e1e2d3c58b8">
      <UserInfo>
        <DisplayName>Tomas Boldorevas</DisplayName>
        <AccountId>17</AccountId>
        <AccountType/>
      </UserInfo>
    </SharedWithUsers>
    <Lygiagretus xmlns="58896280-883f-49e1-8f2c-86b01e3ff616">
      <UserInfo>
        <DisplayName/>
        <AccountId xmlns:xsi="http://www.w3.org/2001/XMLSchema-instance" xsi:nil="true"/>
        <AccountType/>
      </UserInfo>
    </Lygiagretus>
    <_dlc_DocIdUrl xmlns="58896280-883f-49e1-8f2c-86b01e3ff616">
      <Url xmlns:xsi="http://www.w3.org/2001/XMLSchema-instance">https://projektai.intranet.litgrid.eu/PWA/330%20kV%20OL%20Jelgava-Šiauliai%20(Šiauliai-Mūša)%20rekonstravimas/_layouts/15/DocIdRedir.aspx?ID=PVIS-295611874-72</Url>
      <Description xmlns:xsi="http://www.w3.org/2001/XMLSchema-instance">PVIS-295611874-72</Description>
    </_dlc_DocIdUrl>
    <Nuoseklūs xmlns="58896280-883f-49e1-8f2c-86b01e3ff616">
      <UserInfo>
        <DisplayName/>
        <AccountId xmlns:xsi="http://www.w3.org/2001/XMLSchema-instance" xsi:nil="true"/>
        <AccountType/>
      </UserInfo>
    </Nuoseklūs>
    <_dlc_DocId xmlns="58896280-883f-49e1-8f2c-86b01e3ff616" xmlns:xsi="http://www.w3.org/2001/XMLSchema-instance">PVIS-295611874-72</_dlc_DocId>
    <_dlc_DocIdPersistId xmlns="58896280-883f-49e1-8f2c-86b01e3ff616" xmlns:xsi="http://www.w3.org/2001/XMLSchema-instanc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C278E8640F3C048B24EDD5E1A6F87C1" ma:contentTypeVersion="1" ma:contentTypeDescription="" ma:contentTypeScope="" ma:versionID="7deca6c7e4a326fb2c31c2d456608dd2">
  <xsd:schema xmlns:xsd="http://www.w3.org/2001/XMLSchema" xmlns:xs="http://www.w3.org/2001/XMLSchema" xmlns:p="http://schemas.microsoft.com/office/2006/metadata/properties" xmlns:ns2="58896280-883f-49e1-8f2c-86b01e3ff616" xmlns:ns4="4c8aa3ec-ccd8-402f-8e73-0e1e2d3c58b8" targetNamespace="http://schemas.microsoft.com/office/2006/metadata/properties" ma:root="true" ma:fieldsID="96785ecdb81cce1ccd7100aeca7dd402" ns2:_="" ns4:_="">
    <xsd:import namespace="58896280-883f-49e1-8f2c-86b01e3ff616"/>
    <xsd:import namespace="4c8aa3ec-ccd8-402f-8e73-0e1e2d3c58b8"/>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aa3ec-ccd8-402f-8e73-0e1e2d3c5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103FC9EF-20E2-4DFB-AB81-706E9FCDE750}">
  <ds:schemaRefs>
    <ds:schemaRef ds:uri="http://schemas.microsoft.com/sharepoint/events"/>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4c8aa3ec-ccd8-402f-8e73-0e1e2d3c58b8"/>
    <ds:schemaRef ds:uri="58896280-883f-49e1-8f2c-86b01e3ff616"/>
  </ds:schemaRefs>
</ds:datastoreItem>
</file>

<file path=customXml/itemProps5.xml><?xml version="1.0" encoding="utf-8"?>
<ds:datastoreItem xmlns:ds="http://schemas.openxmlformats.org/officeDocument/2006/customXml" ds:itemID="{D14D416E-C7CA-4E9C-AEF3-1D2ECD33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4c8aa3ec-ccd8-402f-8e73-0e1e2d3c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42</Pages>
  <Words>8374</Words>
  <Characters>47732</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Boldorevas</dc:creator>
  <cp:lastModifiedBy>Marius Vitartas</cp:lastModifiedBy>
  <cp:revision>64</cp:revision>
  <cp:lastPrinted>2022-02-02T14:34:00Z</cp:lastPrinted>
  <dcterms:created xsi:type="dcterms:W3CDTF">2022-02-24T12:40:00Z</dcterms:created>
  <dcterms:modified xsi:type="dcterms:W3CDTF">2025-05-05T12:58:00Z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0x01010066872F3CC8F7D84995438B893169A0800200AC278E8640F3C048B24EDD5E1A6F87C1</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y fmtid="{D5CDD505-2E9C-101B-9397-08002B2CF9AE}" pid="10" name="_dlc_DocIdItemGuid">
    <vt:lpwstr>7aebfeee-a7be-4a2c-b6c5-a0d8cd41d0a8</vt:lpwstr>
  </property>
</Properties>
</file>